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291E" w14:textId="77777777" w:rsidR="00FA7311" w:rsidRDefault="00FA7311" w:rsidP="00340F3A">
      <w:pPr>
        <w:jc w:val="center"/>
        <w:rPr>
          <w:rFonts w:ascii="Times New Roman" w:hAnsi="Times New Roman" w:cs="Times New Roman"/>
          <w:b/>
          <w:bCs/>
          <w:sz w:val="28"/>
          <w:szCs w:val="28"/>
          <w:u w:val="single"/>
        </w:rPr>
      </w:pPr>
    </w:p>
    <w:p w14:paraId="1044F008" w14:textId="7DFC58DE" w:rsidR="00F37A67" w:rsidRDefault="00FA7311" w:rsidP="00340F3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Town of Dundee, Florida</w:t>
      </w:r>
    </w:p>
    <w:p w14:paraId="589AE807" w14:textId="77777777" w:rsidR="00FA7311" w:rsidRDefault="00340F3A" w:rsidP="00FA7311">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Business Impact Estimate</w:t>
      </w:r>
    </w:p>
    <w:p w14:paraId="0F9E2356" w14:textId="5F22E43D" w:rsidR="00FA7311" w:rsidRPr="00FA7311" w:rsidRDefault="00FA7311" w:rsidP="00FA7311">
      <w:pPr>
        <w:jc w:val="center"/>
        <w:rPr>
          <w:rFonts w:ascii="Times New Roman" w:hAnsi="Times New Roman" w:cs="Times New Roman"/>
          <w:b/>
          <w:bCs/>
          <w:u w:val="single"/>
        </w:rPr>
      </w:pPr>
      <w:r w:rsidRPr="00FA7311">
        <w:rPr>
          <w:rFonts w:ascii="Times New Roman" w:hAnsi="Times New Roman" w:cs="Times New Roman"/>
          <w:b/>
          <w:bCs/>
          <w:u w:val="single"/>
        </w:rPr>
        <w:t>§166.041(4), Fla. Stat. (2024)</w:t>
      </w:r>
    </w:p>
    <w:p w14:paraId="64E0C5A0" w14:textId="77777777" w:rsidR="00340F3A" w:rsidRPr="00340F3A" w:rsidRDefault="00340F3A" w:rsidP="00FA7311">
      <w:pPr>
        <w:rPr>
          <w:rFonts w:ascii="Times New Roman" w:hAnsi="Times New Roman" w:cs="Times New Roman"/>
          <w:sz w:val="28"/>
          <w:szCs w:val="28"/>
          <w:u w:val="single"/>
        </w:rPr>
      </w:pPr>
    </w:p>
    <w:p w14:paraId="05D0055A" w14:textId="77777777" w:rsidR="001351EB" w:rsidRPr="001351EB" w:rsidRDefault="001351EB" w:rsidP="00C22B46">
      <w:pPr>
        <w:jc w:val="both"/>
        <w:rPr>
          <w:rFonts w:ascii="Times New Roman" w:eastAsia="Times New Roman" w:hAnsi="Times New Roman" w:cs="Times New Roman"/>
          <w:bCs/>
        </w:rPr>
      </w:pPr>
      <w:r w:rsidRPr="001351EB">
        <w:rPr>
          <w:rFonts w:ascii="Times New Roman" w:eastAsia="Times New Roman" w:hAnsi="Times New Roman" w:cs="Times New Roman"/>
          <w:bCs/>
        </w:rPr>
        <w:t xml:space="preserve">On October 1, 2023, Senate Bill 170 (“SB 170”), </w:t>
      </w:r>
      <w:r w:rsidRPr="001351EB">
        <w:rPr>
          <w:rFonts w:ascii="Times New Roman" w:eastAsia="Times New Roman" w:hAnsi="Times New Roman" w:cs="Times New Roman"/>
          <w:bCs/>
          <w:i/>
          <w:iCs/>
        </w:rPr>
        <w:t>Chapter 2023-309, Laws of Florida</w:t>
      </w:r>
      <w:r w:rsidRPr="001351EB">
        <w:rPr>
          <w:rFonts w:ascii="Times New Roman" w:eastAsia="Times New Roman" w:hAnsi="Times New Roman" w:cs="Times New Roman"/>
          <w:bCs/>
        </w:rPr>
        <w:t xml:space="preserve">, was enacted amending Section 166.041, Florida Statutes, requiring a local government to prepare a </w:t>
      </w:r>
      <w:r w:rsidRPr="001351EB">
        <w:rPr>
          <w:rFonts w:ascii="Times New Roman" w:eastAsia="Times New Roman" w:hAnsi="Times New Roman" w:cs="Times New Roman"/>
          <w:bCs/>
          <w:i/>
          <w:iCs/>
        </w:rPr>
        <w:t>business impact estimate</w:t>
      </w:r>
      <w:r w:rsidRPr="001351EB">
        <w:rPr>
          <w:rFonts w:ascii="Times New Roman" w:eastAsia="Times New Roman" w:hAnsi="Times New Roman" w:cs="Times New Roman"/>
          <w:bCs/>
        </w:rPr>
        <w:t xml:space="preserve"> before the enactment of an ordinance. </w:t>
      </w:r>
    </w:p>
    <w:p w14:paraId="3784D218" w14:textId="77777777" w:rsidR="001351EB" w:rsidRDefault="001351EB" w:rsidP="00C22B46">
      <w:pPr>
        <w:jc w:val="both"/>
        <w:rPr>
          <w:rFonts w:ascii="Arial" w:eastAsia="Times New Roman" w:hAnsi="Arial" w:cs="Arial"/>
          <w:bCs/>
        </w:rPr>
      </w:pPr>
    </w:p>
    <w:p w14:paraId="4CCBAFCD" w14:textId="77777777" w:rsidR="001351EB" w:rsidRDefault="001351EB" w:rsidP="00C22B46">
      <w:pPr>
        <w:jc w:val="both"/>
        <w:rPr>
          <w:rFonts w:ascii="Times New Roman" w:hAnsi="Times New Roman" w:cs="Times New Roman"/>
          <w:bCs/>
        </w:rPr>
      </w:pPr>
      <w:r w:rsidRPr="001351EB">
        <w:rPr>
          <w:rFonts w:ascii="Times New Roman" w:hAnsi="Times New Roman" w:cs="Times New Roman"/>
          <w:bCs/>
        </w:rPr>
        <w:t xml:space="preserve">On October 1, 2024, Senate Bill 1628 (“SB 1628”), as codified under </w:t>
      </w:r>
      <w:r w:rsidRPr="001351EB">
        <w:rPr>
          <w:rFonts w:ascii="Times New Roman" w:hAnsi="Times New Roman" w:cs="Times New Roman"/>
          <w:bCs/>
          <w:i/>
          <w:iCs/>
        </w:rPr>
        <w:t xml:space="preserve">Chapter 2024-145, Laws of Florida, </w:t>
      </w:r>
      <w:r w:rsidRPr="001351EB">
        <w:rPr>
          <w:rFonts w:ascii="Times New Roman" w:hAnsi="Times New Roman" w:cs="Times New Roman"/>
          <w:bCs/>
        </w:rPr>
        <w:t>becomes effective and further amends Section 166.041, Fla. Stat. (2023)</w:t>
      </w:r>
      <w:r>
        <w:rPr>
          <w:rFonts w:ascii="Times New Roman" w:hAnsi="Times New Roman" w:cs="Times New Roman"/>
          <w:bCs/>
        </w:rPr>
        <w:t>.</w:t>
      </w:r>
    </w:p>
    <w:p w14:paraId="2DB86B3F" w14:textId="77777777" w:rsidR="001351EB" w:rsidRDefault="001351EB" w:rsidP="00C22B46">
      <w:pPr>
        <w:jc w:val="both"/>
        <w:rPr>
          <w:rFonts w:ascii="Times New Roman" w:hAnsi="Times New Roman" w:cs="Times New Roman"/>
          <w:bCs/>
        </w:rPr>
      </w:pPr>
    </w:p>
    <w:p w14:paraId="37FA5025" w14:textId="4F084458" w:rsidR="0085121B" w:rsidRDefault="00C22B46" w:rsidP="00C22B46">
      <w:pPr>
        <w:jc w:val="both"/>
        <w:rPr>
          <w:rFonts w:ascii="Times New Roman" w:hAnsi="Times New Roman" w:cs="Times New Roman"/>
        </w:rPr>
      </w:pPr>
      <w:r w:rsidRPr="00740BE9">
        <w:rPr>
          <w:rFonts w:ascii="Times New Roman" w:hAnsi="Times New Roman" w:cs="Times New Roman"/>
        </w:rPr>
        <w:t xml:space="preserve">This </w:t>
      </w:r>
      <w:r w:rsidR="00FA7311">
        <w:rPr>
          <w:rFonts w:ascii="Times New Roman" w:hAnsi="Times New Roman" w:cs="Times New Roman"/>
          <w:i/>
          <w:iCs/>
        </w:rPr>
        <w:t>Town of Dundee</w:t>
      </w:r>
      <w:r w:rsidR="0085121B">
        <w:rPr>
          <w:rFonts w:ascii="Times New Roman" w:hAnsi="Times New Roman" w:cs="Times New Roman"/>
          <w:i/>
          <w:iCs/>
        </w:rPr>
        <w:t xml:space="preserve"> </w:t>
      </w:r>
      <w:r w:rsidRPr="0085121B">
        <w:rPr>
          <w:rFonts w:ascii="Times New Roman" w:hAnsi="Times New Roman" w:cs="Times New Roman"/>
          <w:i/>
          <w:iCs/>
        </w:rPr>
        <w:t>Business Impact Estimate</w:t>
      </w:r>
      <w:r w:rsidRPr="00740BE9">
        <w:rPr>
          <w:rFonts w:ascii="Times New Roman" w:hAnsi="Times New Roman" w:cs="Times New Roman"/>
        </w:rPr>
        <w:t xml:space="preserve"> </w:t>
      </w:r>
      <w:r w:rsidR="0085121B">
        <w:rPr>
          <w:rFonts w:ascii="Times New Roman" w:hAnsi="Times New Roman" w:cs="Times New Roman"/>
        </w:rPr>
        <w:t xml:space="preserve">(“BIE”) </w:t>
      </w:r>
      <w:r w:rsidRPr="00740BE9">
        <w:rPr>
          <w:rFonts w:ascii="Times New Roman" w:hAnsi="Times New Roman" w:cs="Times New Roman"/>
        </w:rPr>
        <w:t xml:space="preserve">is provided in accordance with </w:t>
      </w:r>
      <w:r w:rsidR="0085121B">
        <w:rPr>
          <w:rFonts w:ascii="Times New Roman" w:hAnsi="Times New Roman" w:cs="Times New Roman"/>
        </w:rPr>
        <w:t>S</w:t>
      </w:r>
      <w:r w:rsidRPr="00740BE9">
        <w:rPr>
          <w:rFonts w:ascii="Times New Roman" w:hAnsi="Times New Roman" w:cs="Times New Roman"/>
        </w:rPr>
        <w:t>ection 166.041(4), Florida Statutes</w:t>
      </w:r>
      <w:r w:rsidR="0085121B">
        <w:rPr>
          <w:rFonts w:ascii="Times New Roman" w:hAnsi="Times New Roman" w:cs="Times New Roman"/>
        </w:rPr>
        <w:t xml:space="preserve"> (202</w:t>
      </w:r>
      <w:r w:rsidR="00C43FC1">
        <w:rPr>
          <w:rFonts w:ascii="Times New Roman" w:hAnsi="Times New Roman" w:cs="Times New Roman"/>
        </w:rPr>
        <w:t>4</w:t>
      </w:r>
      <w:r w:rsidR="0085121B">
        <w:rPr>
          <w:rFonts w:ascii="Times New Roman" w:hAnsi="Times New Roman" w:cs="Times New Roman"/>
        </w:rPr>
        <w:t>)</w:t>
      </w:r>
      <w:r w:rsidR="00C43FC1">
        <w:rPr>
          <w:rFonts w:ascii="Times New Roman" w:hAnsi="Times New Roman" w:cs="Times New Roman"/>
        </w:rPr>
        <w:t>; and Section 166.041(a) of the Florida Statutes states, in pertinent part, as follows:</w:t>
      </w:r>
    </w:p>
    <w:p w14:paraId="064E3AC5" w14:textId="77777777" w:rsidR="00C43FC1" w:rsidRDefault="00C43FC1" w:rsidP="00C22B46">
      <w:pPr>
        <w:jc w:val="both"/>
        <w:rPr>
          <w:rFonts w:ascii="Times New Roman" w:hAnsi="Times New Roman" w:cs="Times New Roman"/>
        </w:rPr>
      </w:pPr>
    </w:p>
    <w:p w14:paraId="38CAEEA7" w14:textId="74F999D9" w:rsidR="00C43FC1" w:rsidRDefault="00C43FC1" w:rsidP="00C43FC1">
      <w:pPr>
        <w:ind w:left="720"/>
        <w:jc w:val="both"/>
        <w:rPr>
          <w:rFonts w:ascii="Times New Roman" w:hAnsi="Times New Roman" w:cs="Times New Roman"/>
        </w:rPr>
      </w:pPr>
      <w:r w:rsidRPr="00C43FC1">
        <w:rPr>
          <w:rFonts w:ascii="Times New Roman" w:hAnsi="Times New Roman" w:cs="Times New Roman"/>
        </w:rPr>
        <w:t xml:space="preserve">Before the enactment of a proposed ordinance, the governing body of a municipality shall prepare or cause to be prepared a </w:t>
      </w:r>
      <w:r w:rsidRPr="00C43FC1">
        <w:rPr>
          <w:rFonts w:ascii="Times New Roman" w:hAnsi="Times New Roman" w:cs="Times New Roman"/>
          <w:i/>
          <w:iCs/>
        </w:rPr>
        <w:t>business impact estimate</w:t>
      </w:r>
      <w:r w:rsidRPr="00C43FC1">
        <w:rPr>
          <w:rFonts w:ascii="Times New Roman" w:hAnsi="Times New Roman" w:cs="Times New Roman"/>
        </w:rPr>
        <w:t xml:space="preserve"> in accordance with this subsection. The </w:t>
      </w:r>
      <w:r w:rsidRPr="00C43FC1">
        <w:rPr>
          <w:rFonts w:ascii="Times New Roman" w:hAnsi="Times New Roman" w:cs="Times New Roman"/>
          <w:i/>
          <w:iCs/>
        </w:rPr>
        <w:t>business impact estimate</w:t>
      </w:r>
      <w:r w:rsidRPr="00C43FC1">
        <w:rPr>
          <w:rFonts w:ascii="Times New Roman" w:hAnsi="Times New Roman" w:cs="Times New Roman"/>
        </w:rPr>
        <w:t xml:space="preserve"> </w:t>
      </w:r>
      <w:r w:rsidRPr="00C43FC1">
        <w:rPr>
          <w:rFonts w:ascii="Times New Roman" w:hAnsi="Times New Roman" w:cs="Times New Roman"/>
          <w:b/>
          <w:bCs/>
        </w:rPr>
        <w:t>must be</w:t>
      </w:r>
      <w:r w:rsidRPr="00C43FC1">
        <w:rPr>
          <w:rFonts w:ascii="Times New Roman" w:hAnsi="Times New Roman" w:cs="Times New Roman"/>
        </w:rPr>
        <w:t xml:space="preserve"> posted on the municipality’s website </w:t>
      </w:r>
      <w:r w:rsidRPr="00CD4B79">
        <w:rPr>
          <w:rFonts w:ascii="Times New Roman" w:hAnsi="Times New Roman" w:cs="Times New Roman"/>
          <w:i/>
          <w:iCs/>
        </w:rPr>
        <w:t>no later than the date the notice of proposed enactment is published pursuant to paragraph (3)(a)</w:t>
      </w:r>
      <w:r w:rsidR="00CD4B79" w:rsidRPr="00CD4B79">
        <w:rPr>
          <w:rStyle w:val="FootnoteReference"/>
          <w:rFonts w:ascii="Times New Roman" w:hAnsi="Times New Roman" w:cs="Times New Roman"/>
          <w:i/>
          <w:iCs/>
        </w:rPr>
        <w:footnoteReference w:id="1"/>
      </w:r>
      <w:r w:rsidRPr="00C43FC1">
        <w:rPr>
          <w:rFonts w:ascii="Times New Roman" w:hAnsi="Times New Roman" w:cs="Times New Roman"/>
        </w:rPr>
        <w:t xml:space="preserve"> and must include </w:t>
      </w:r>
      <w:proofErr w:type="gramStart"/>
      <w:r w:rsidRPr="00C43FC1">
        <w:rPr>
          <w:rFonts w:ascii="Times New Roman" w:hAnsi="Times New Roman" w:cs="Times New Roman"/>
        </w:rPr>
        <w:t>all of</w:t>
      </w:r>
      <w:proofErr w:type="gramEnd"/>
      <w:r w:rsidRPr="00C43FC1">
        <w:rPr>
          <w:rFonts w:ascii="Times New Roman" w:hAnsi="Times New Roman" w:cs="Times New Roman"/>
        </w:rPr>
        <w:t xml:space="preserve"> the following:</w:t>
      </w:r>
    </w:p>
    <w:p w14:paraId="6F4955CD" w14:textId="77777777" w:rsidR="00CD4B79" w:rsidRDefault="00CD4B79" w:rsidP="00C43FC1">
      <w:pPr>
        <w:ind w:left="720"/>
        <w:jc w:val="both"/>
        <w:rPr>
          <w:rFonts w:ascii="Times New Roman" w:hAnsi="Times New Roman" w:cs="Times New Roman"/>
        </w:rPr>
      </w:pPr>
    </w:p>
    <w:p w14:paraId="133060B6" w14:textId="3D104E7B" w:rsidR="00CD4B79" w:rsidRPr="00CD4B79" w:rsidRDefault="00CD4B79" w:rsidP="00CD4B79">
      <w:pPr>
        <w:tabs>
          <w:tab w:val="left" w:pos="1350"/>
        </w:tabs>
        <w:ind w:left="1350" w:hanging="360"/>
        <w:jc w:val="both"/>
        <w:rPr>
          <w:rFonts w:ascii="Times New Roman" w:hAnsi="Times New Roman" w:cs="Times New Roman"/>
          <w:i/>
          <w:iCs/>
        </w:rPr>
      </w:pPr>
      <w:r w:rsidRPr="00CD4B79">
        <w:rPr>
          <w:rFonts w:ascii="Times New Roman" w:hAnsi="Times New Roman" w:cs="Times New Roman"/>
        </w:rPr>
        <w:t>1.</w:t>
      </w:r>
      <w:r>
        <w:rPr>
          <w:rFonts w:ascii="Times New Roman" w:hAnsi="Times New Roman" w:cs="Times New Roman"/>
        </w:rPr>
        <w:tab/>
      </w:r>
      <w:r w:rsidRPr="00CD4B79">
        <w:rPr>
          <w:rFonts w:ascii="Times New Roman" w:hAnsi="Times New Roman" w:cs="Times New Roman"/>
        </w:rPr>
        <w:t xml:space="preserve">A summary of the </w:t>
      </w:r>
      <w:r>
        <w:rPr>
          <w:rFonts w:ascii="Times New Roman" w:hAnsi="Times New Roman" w:cs="Times New Roman"/>
        </w:rPr>
        <w:t>O</w:t>
      </w:r>
      <w:r w:rsidRPr="00CD4B79">
        <w:rPr>
          <w:rFonts w:ascii="Times New Roman" w:hAnsi="Times New Roman" w:cs="Times New Roman"/>
        </w:rPr>
        <w:t xml:space="preserve">rdinance, including a statement of the </w:t>
      </w:r>
      <w:r w:rsidRPr="00CD4B79">
        <w:rPr>
          <w:rFonts w:ascii="Times New Roman" w:hAnsi="Times New Roman" w:cs="Times New Roman"/>
          <w:i/>
          <w:iCs/>
        </w:rPr>
        <w:t>public purpose</w:t>
      </w:r>
      <w:r w:rsidRPr="00CD4B79">
        <w:rPr>
          <w:rFonts w:ascii="Times New Roman" w:hAnsi="Times New Roman" w:cs="Times New Roman"/>
        </w:rPr>
        <w:t xml:space="preserve"> to be served by the </w:t>
      </w:r>
      <w:r>
        <w:rPr>
          <w:rFonts w:ascii="Times New Roman" w:hAnsi="Times New Roman" w:cs="Times New Roman"/>
        </w:rPr>
        <w:t>O</w:t>
      </w:r>
      <w:r w:rsidRPr="00CD4B79">
        <w:rPr>
          <w:rFonts w:ascii="Times New Roman" w:hAnsi="Times New Roman" w:cs="Times New Roman"/>
        </w:rPr>
        <w:t xml:space="preserve">rdinance, such as serving the public health, safety, morals, and welfare of the </w:t>
      </w:r>
      <w:r w:rsidR="00FA7311">
        <w:rPr>
          <w:rFonts w:ascii="Times New Roman" w:hAnsi="Times New Roman" w:cs="Times New Roman"/>
          <w:i/>
          <w:iCs/>
        </w:rPr>
        <w:t>Town of Dundee</w:t>
      </w:r>
      <w:r>
        <w:rPr>
          <w:rFonts w:ascii="Times New Roman" w:hAnsi="Times New Roman" w:cs="Times New Roman"/>
          <w:i/>
          <w:iCs/>
        </w:rPr>
        <w:t>, Florida.</w:t>
      </w:r>
    </w:p>
    <w:p w14:paraId="5168D7A5" w14:textId="77777777" w:rsidR="00CD4B79" w:rsidRDefault="00CD4B79" w:rsidP="00CD4B79">
      <w:pPr>
        <w:tabs>
          <w:tab w:val="left" w:pos="1350"/>
        </w:tabs>
        <w:ind w:left="1350" w:hanging="360"/>
        <w:jc w:val="both"/>
        <w:rPr>
          <w:rFonts w:ascii="Times New Roman" w:hAnsi="Times New Roman" w:cs="Times New Roman"/>
        </w:rPr>
      </w:pPr>
    </w:p>
    <w:p w14:paraId="2FB8B83D" w14:textId="78CB2465" w:rsidR="00CD4B79" w:rsidRDefault="00CD4B79" w:rsidP="00CD4B79">
      <w:pPr>
        <w:tabs>
          <w:tab w:val="left" w:pos="1350"/>
        </w:tabs>
        <w:ind w:left="1350" w:hanging="360"/>
        <w:jc w:val="both"/>
        <w:rPr>
          <w:rFonts w:ascii="Trebuchet MS" w:eastAsia="Times New Roman" w:hAnsi="Trebuchet MS" w:cs="Times New Roman"/>
          <w:color w:val="000080"/>
          <w:kern w:val="0"/>
          <w:sz w:val="20"/>
          <w:szCs w:val="20"/>
          <w14:ligatures w14:val="none"/>
        </w:rPr>
      </w:pPr>
      <w:r w:rsidRPr="00CD4B79">
        <w:rPr>
          <w:rFonts w:ascii="Times New Roman" w:hAnsi="Times New Roman" w:cs="Times New Roman"/>
        </w:rPr>
        <w:t>2.</w:t>
      </w:r>
      <w:r w:rsidRPr="00CD4B79">
        <w:rPr>
          <w:rFonts w:ascii="Times New Roman" w:hAnsi="Times New Roman" w:cs="Times New Roman"/>
        </w:rPr>
        <w:t> </w:t>
      </w:r>
      <w:r w:rsidRPr="00CD4B79">
        <w:rPr>
          <w:rFonts w:ascii="Times New Roman" w:hAnsi="Times New Roman" w:cs="Times New Roman"/>
        </w:rPr>
        <w:t xml:space="preserve">An </w:t>
      </w:r>
      <w:r w:rsidRPr="00CD4B79">
        <w:rPr>
          <w:rFonts w:ascii="Times New Roman" w:hAnsi="Times New Roman" w:cs="Times New Roman"/>
          <w:i/>
          <w:iCs/>
        </w:rPr>
        <w:t>estimate of the direct economic impact</w:t>
      </w:r>
      <w:r w:rsidRPr="00CD4B79">
        <w:rPr>
          <w:rFonts w:ascii="Times New Roman" w:hAnsi="Times New Roman" w:cs="Times New Roman"/>
        </w:rPr>
        <w:t xml:space="preserve"> of the </w:t>
      </w:r>
      <w:r>
        <w:rPr>
          <w:rFonts w:ascii="Times New Roman" w:hAnsi="Times New Roman" w:cs="Times New Roman"/>
        </w:rPr>
        <w:t>O</w:t>
      </w:r>
      <w:r w:rsidRPr="00CD4B79">
        <w:rPr>
          <w:rFonts w:ascii="Times New Roman" w:hAnsi="Times New Roman" w:cs="Times New Roman"/>
        </w:rPr>
        <w:t xml:space="preserve">rdinance on </w:t>
      </w:r>
      <w:r w:rsidRPr="00CD4B79">
        <w:rPr>
          <w:rFonts w:ascii="Times New Roman" w:hAnsi="Times New Roman" w:cs="Times New Roman"/>
          <w:i/>
          <w:iCs/>
        </w:rPr>
        <w:t xml:space="preserve">private, for-profit businesses in the </w:t>
      </w:r>
      <w:r w:rsidR="00FA7311">
        <w:rPr>
          <w:rFonts w:ascii="Times New Roman" w:hAnsi="Times New Roman" w:cs="Times New Roman"/>
          <w:i/>
          <w:iCs/>
        </w:rPr>
        <w:t>Town of Dundee</w:t>
      </w:r>
      <w:r>
        <w:rPr>
          <w:rFonts w:ascii="Times New Roman" w:hAnsi="Times New Roman" w:cs="Times New Roman"/>
          <w:i/>
          <w:iCs/>
        </w:rPr>
        <w:t>, Florida</w:t>
      </w:r>
      <w:r w:rsidRPr="00CD4B79">
        <w:rPr>
          <w:rFonts w:ascii="Times New Roman" w:hAnsi="Times New Roman" w:cs="Times New Roman"/>
          <w:i/>
          <w:iCs/>
        </w:rPr>
        <w:t xml:space="preserve">, </w:t>
      </w:r>
      <w:r w:rsidRPr="00CD4B79">
        <w:rPr>
          <w:rFonts w:ascii="Times New Roman" w:hAnsi="Times New Roman" w:cs="Times New Roman"/>
        </w:rPr>
        <w:t>including the following, if any:</w:t>
      </w:r>
      <w:r w:rsidRPr="00CD4B79">
        <w:rPr>
          <w:rFonts w:ascii="Trebuchet MS" w:eastAsia="Times New Roman" w:hAnsi="Trebuchet MS" w:cs="Times New Roman"/>
          <w:color w:val="000080"/>
          <w:kern w:val="0"/>
          <w:sz w:val="20"/>
          <w:szCs w:val="20"/>
          <w14:ligatures w14:val="none"/>
        </w:rPr>
        <w:t xml:space="preserve"> </w:t>
      </w:r>
    </w:p>
    <w:p w14:paraId="40232031" w14:textId="77777777" w:rsidR="00844056" w:rsidRDefault="00844056" w:rsidP="00CD4B79">
      <w:pPr>
        <w:tabs>
          <w:tab w:val="left" w:pos="1350"/>
        </w:tabs>
        <w:ind w:left="1350" w:hanging="360"/>
        <w:jc w:val="both"/>
        <w:rPr>
          <w:rFonts w:ascii="Trebuchet MS" w:eastAsia="Times New Roman" w:hAnsi="Trebuchet MS" w:cs="Times New Roman"/>
          <w:color w:val="000080"/>
          <w:kern w:val="0"/>
          <w:sz w:val="20"/>
          <w:szCs w:val="20"/>
          <w14:ligatures w14:val="none"/>
        </w:rPr>
      </w:pPr>
    </w:p>
    <w:p w14:paraId="6DFAEC09"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r w:rsidRPr="00844056">
        <w:rPr>
          <w:rFonts w:ascii="Times New Roman" w:eastAsia="Times New Roman" w:hAnsi="Times New Roman" w:cs="Times New Roman"/>
          <w:kern w:val="0"/>
          <w14:ligatures w14:val="none"/>
        </w:rPr>
        <w:t>a.</w:t>
      </w:r>
      <w:r w:rsidRPr="00844056">
        <w:rPr>
          <w:rFonts w:ascii="Times New Roman" w:eastAsia="Times New Roman" w:hAnsi="Times New Roman" w:cs="Times New Roman"/>
          <w:kern w:val="0"/>
          <w14:ligatures w14:val="none"/>
        </w:rPr>
        <w:t> </w:t>
      </w:r>
      <w:r w:rsidRPr="00844056">
        <w:rPr>
          <w:rFonts w:ascii="Times New Roman" w:eastAsia="Times New Roman" w:hAnsi="Times New Roman" w:cs="Times New Roman"/>
          <w:kern w:val="0"/>
          <w14:ligatures w14:val="none"/>
        </w:rPr>
        <w:t xml:space="preserve">An estimate of </w:t>
      </w:r>
      <w:r w:rsidRPr="00844056">
        <w:rPr>
          <w:rFonts w:ascii="Times New Roman" w:eastAsia="Times New Roman" w:hAnsi="Times New Roman" w:cs="Times New Roman"/>
          <w:i/>
          <w:iCs/>
          <w:kern w:val="0"/>
          <w14:ligatures w14:val="none"/>
        </w:rPr>
        <w:t>direct compliance costs</w:t>
      </w:r>
      <w:r w:rsidRPr="00844056">
        <w:rPr>
          <w:rFonts w:ascii="Times New Roman" w:eastAsia="Times New Roman" w:hAnsi="Times New Roman" w:cs="Times New Roman"/>
          <w:kern w:val="0"/>
          <w14:ligatures w14:val="none"/>
        </w:rPr>
        <w:t xml:space="preserve"> that businesses may reasonably incur if the </w:t>
      </w:r>
      <w:r>
        <w:rPr>
          <w:rFonts w:ascii="Times New Roman" w:eastAsia="Times New Roman" w:hAnsi="Times New Roman" w:cs="Times New Roman"/>
          <w:kern w:val="0"/>
          <w14:ligatures w14:val="none"/>
        </w:rPr>
        <w:t>O</w:t>
      </w:r>
      <w:r w:rsidRPr="00844056">
        <w:rPr>
          <w:rFonts w:ascii="Times New Roman" w:eastAsia="Times New Roman" w:hAnsi="Times New Roman" w:cs="Times New Roman"/>
          <w:kern w:val="0"/>
          <w14:ligatures w14:val="none"/>
        </w:rPr>
        <w:t xml:space="preserve">rdinance is </w:t>
      </w:r>
      <w:proofErr w:type="gramStart"/>
      <w:r w:rsidRPr="00844056">
        <w:rPr>
          <w:rFonts w:ascii="Times New Roman" w:eastAsia="Times New Roman" w:hAnsi="Times New Roman" w:cs="Times New Roman"/>
          <w:kern w:val="0"/>
          <w14:ligatures w14:val="none"/>
        </w:rPr>
        <w:t>enacted;</w:t>
      </w:r>
      <w:proofErr w:type="gramEnd"/>
    </w:p>
    <w:p w14:paraId="3CC52BFC"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p>
    <w:p w14:paraId="06EC1895"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r w:rsidRPr="00844056">
        <w:rPr>
          <w:rFonts w:ascii="Times New Roman" w:eastAsia="Times New Roman" w:hAnsi="Times New Roman" w:cs="Times New Roman"/>
          <w:kern w:val="0"/>
          <w14:ligatures w14:val="none"/>
        </w:rPr>
        <w:t>b.</w:t>
      </w:r>
      <w:r w:rsidRPr="00844056">
        <w:rPr>
          <w:rFonts w:ascii="Times New Roman" w:eastAsia="Times New Roman" w:hAnsi="Times New Roman" w:cs="Times New Roman"/>
          <w:kern w:val="0"/>
          <w14:ligatures w14:val="none"/>
        </w:rPr>
        <w:t> </w:t>
      </w:r>
      <w:r w:rsidRPr="00844056">
        <w:rPr>
          <w:rFonts w:ascii="Times New Roman" w:eastAsia="Times New Roman" w:hAnsi="Times New Roman" w:cs="Times New Roman"/>
          <w:kern w:val="0"/>
          <w14:ligatures w14:val="none"/>
        </w:rPr>
        <w:t xml:space="preserve">Identification of any </w:t>
      </w:r>
      <w:r w:rsidRPr="00844056">
        <w:rPr>
          <w:rFonts w:ascii="Times New Roman" w:eastAsia="Times New Roman" w:hAnsi="Times New Roman" w:cs="Times New Roman"/>
          <w:i/>
          <w:iCs/>
          <w:kern w:val="0"/>
          <w14:ligatures w14:val="none"/>
        </w:rPr>
        <w:t>new charge or fee on businesses</w:t>
      </w:r>
      <w:r w:rsidRPr="00844056">
        <w:rPr>
          <w:rFonts w:ascii="Times New Roman" w:eastAsia="Times New Roman" w:hAnsi="Times New Roman" w:cs="Times New Roman"/>
          <w:kern w:val="0"/>
          <w14:ligatures w14:val="none"/>
        </w:rPr>
        <w:t xml:space="preserve"> subject to the </w:t>
      </w:r>
      <w:r>
        <w:rPr>
          <w:rFonts w:ascii="Times New Roman" w:eastAsia="Times New Roman" w:hAnsi="Times New Roman" w:cs="Times New Roman"/>
          <w:kern w:val="0"/>
          <w14:ligatures w14:val="none"/>
        </w:rPr>
        <w:t>O</w:t>
      </w:r>
      <w:r w:rsidRPr="00844056">
        <w:rPr>
          <w:rFonts w:ascii="Times New Roman" w:eastAsia="Times New Roman" w:hAnsi="Times New Roman" w:cs="Times New Roman"/>
          <w:kern w:val="0"/>
          <w14:ligatures w14:val="none"/>
        </w:rPr>
        <w:t>rdinance, or for which businesses will be financially responsible; and</w:t>
      </w:r>
    </w:p>
    <w:p w14:paraId="4D29E40F" w14:textId="77777777" w:rsid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p>
    <w:p w14:paraId="625EDF3F" w14:textId="2A77B365" w:rsidR="00844056" w:rsidRPr="00844056" w:rsidRDefault="00844056" w:rsidP="00844056">
      <w:pPr>
        <w:tabs>
          <w:tab w:val="left" w:pos="1350"/>
          <w:tab w:val="left" w:pos="1710"/>
        </w:tabs>
        <w:ind w:left="1710" w:hanging="360"/>
        <w:jc w:val="both"/>
        <w:rPr>
          <w:rFonts w:ascii="Times New Roman" w:eastAsia="Times New Roman" w:hAnsi="Times New Roman" w:cs="Times New Roman"/>
          <w:kern w:val="0"/>
          <w14:ligatures w14:val="none"/>
        </w:rPr>
      </w:pPr>
      <w:r w:rsidRPr="00844056">
        <w:rPr>
          <w:rFonts w:ascii="Times New Roman" w:eastAsia="Times New Roman" w:hAnsi="Times New Roman" w:cs="Times New Roman"/>
          <w:kern w:val="0"/>
          <w14:ligatures w14:val="none"/>
        </w:rPr>
        <w:t>c.</w:t>
      </w:r>
      <w:r w:rsidRPr="00844056">
        <w:rPr>
          <w:rFonts w:ascii="Times New Roman" w:eastAsia="Times New Roman" w:hAnsi="Times New Roman" w:cs="Times New Roman"/>
          <w:kern w:val="0"/>
          <w14:ligatures w14:val="none"/>
        </w:rPr>
        <w:t> </w:t>
      </w:r>
      <w:r w:rsidRPr="00844056">
        <w:rPr>
          <w:rFonts w:ascii="Times New Roman" w:eastAsia="Times New Roman" w:hAnsi="Times New Roman" w:cs="Times New Roman"/>
          <w:kern w:val="0"/>
          <w14:ligatures w14:val="none"/>
        </w:rPr>
        <w:t xml:space="preserve">An </w:t>
      </w:r>
      <w:r w:rsidRPr="00844056">
        <w:rPr>
          <w:rFonts w:ascii="Times New Roman" w:eastAsia="Times New Roman" w:hAnsi="Times New Roman" w:cs="Times New Roman"/>
          <w:i/>
          <w:iCs/>
          <w:kern w:val="0"/>
          <w14:ligatures w14:val="none"/>
        </w:rPr>
        <w:t>estimate of the municipality’s regulatory costs</w:t>
      </w:r>
      <w:r w:rsidRPr="00844056">
        <w:rPr>
          <w:rFonts w:ascii="Times New Roman" w:eastAsia="Times New Roman" w:hAnsi="Times New Roman" w:cs="Times New Roman"/>
          <w:kern w:val="0"/>
          <w14:ligatures w14:val="none"/>
        </w:rPr>
        <w:t>, including an estimate of revenues from any new charges or fees that will be imposed on businesses to cover such costs.</w:t>
      </w:r>
    </w:p>
    <w:p w14:paraId="52B6112B" w14:textId="77777777" w:rsidR="00CD4B79" w:rsidRDefault="00CD4B79" w:rsidP="00844056">
      <w:pPr>
        <w:tabs>
          <w:tab w:val="left" w:pos="1350"/>
        </w:tabs>
        <w:jc w:val="both"/>
        <w:rPr>
          <w:rFonts w:ascii="Trebuchet MS" w:eastAsia="Times New Roman" w:hAnsi="Trebuchet MS" w:cs="Times New Roman"/>
          <w:color w:val="000080"/>
          <w:kern w:val="0"/>
          <w:sz w:val="20"/>
          <w:szCs w:val="20"/>
          <w14:ligatures w14:val="none"/>
        </w:rPr>
      </w:pPr>
    </w:p>
    <w:p w14:paraId="6BE7C929" w14:textId="3B282E0A" w:rsidR="00CD4B79" w:rsidRPr="00CD4B79" w:rsidRDefault="00CD4B79" w:rsidP="00CD4B79">
      <w:pPr>
        <w:tabs>
          <w:tab w:val="left" w:pos="1350"/>
        </w:tabs>
        <w:ind w:left="1350" w:hanging="360"/>
        <w:jc w:val="both"/>
        <w:rPr>
          <w:rFonts w:ascii="Times New Roman" w:hAnsi="Times New Roman" w:cs="Times New Roman"/>
        </w:rPr>
      </w:pPr>
      <w:r w:rsidRPr="00CD4B79">
        <w:rPr>
          <w:rFonts w:ascii="Times New Roman" w:hAnsi="Times New Roman" w:cs="Times New Roman"/>
        </w:rPr>
        <w:t>3.</w:t>
      </w:r>
      <w:r w:rsidRPr="00CD4B79">
        <w:rPr>
          <w:rFonts w:ascii="Times New Roman" w:hAnsi="Times New Roman" w:cs="Times New Roman"/>
        </w:rPr>
        <w:t> </w:t>
      </w:r>
      <w:r w:rsidRPr="00CD4B79">
        <w:rPr>
          <w:rFonts w:ascii="Times New Roman" w:hAnsi="Times New Roman" w:cs="Times New Roman"/>
        </w:rPr>
        <w:t xml:space="preserve">A </w:t>
      </w:r>
      <w:r w:rsidRPr="00CD4B79">
        <w:rPr>
          <w:rFonts w:ascii="Times New Roman" w:hAnsi="Times New Roman" w:cs="Times New Roman"/>
          <w:i/>
          <w:iCs/>
        </w:rPr>
        <w:t>good faith estimate</w:t>
      </w:r>
      <w:r w:rsidRPr="00CD4B79">
        <w:rPr>
          <w:rFonts w:ascii="Times New Roman" w:hAnsi="Times New Roman" w:cs="Times New Roman"/>
        </w:rPr>
        <w:t xml:space="preserve"> of the number of businesses likely to be impacted by the </w:t>
      </w:r>
      <w:r>
        <w:rPr>
          <w:rFonts w:ascii="Times New Roman" w:hAnsi="Times New Roman" w:cs="Times New Roman"/>
        </w:rPr>
        <w:t>O</w:t>
      </w:r>
      <w:r w:rsidRPr="00CD4B79">
        <w:rPr>
          <w:rFonts w:ascii="Times New Roman" w:hAnsi="Times New Roman" w:cs="Times New Roman"/>
        </w:rPr>
        <w:t>rdinance.</w:t>
      </w:r>
    </w:p>
    <w:p w14:paraId="57AC4515" w14:textId="77777777" w:rsidR="00CD4B79" w:rsidRDefault="00CD4B79" w:rsidP="00CD4B79">
      <w:pPr>
        <w:tabs>
          <w:tab w:val="left" w:pos="1350"/>
        </w:tabs>
        <w:ind w:left="1350" w:hanging="360"/>
        <w:jc w:val="both"/>
        <w:rPr>
          <w:rFonts w:ascii="Times New Roman" w:hAnsi="Times New Roman" w:cs="Times New Roman"/>
        </w:rPr>
      </w:pPr>
    </w:p>
    <w:p w14:paraId="361D1F9C" w14:textId="45C96DD8" w:rsidR="00CD4B79" w:rsidRPr="00CD4B79" w:rsidRDefault="00CD4B79" w:rsidP="00CD4B79">
      <w:pPr>
        <w:tabs>
          <w:tab w:val="left" w:pos="1350"/>
        </w:tabs>
        <w:ind w:left="1350" w:hanging="360"/>
        <w:jc w:val="both"/>
        <w:rPr>
          <w:rFonts w:ascii="Times New Roman" w:hAnsi="Times New Roman" w:cs="Times New Roman"/>
        </w:rPr>
      </w:pPr>
      <w:r w:rsidRPr="00CD4B79">
        <w:rPr>
          <w:rFonts w:ascii="Times New Roman" w:hAnsi="Times New Roman" w:cs="Times New Roman"/>
        </w:rPr>
        <w:t>4.</w:t>
      </w:r>
      <w:r w:rsidRPr="00CD4B79">
        <w:rPr>
          <w:rFonts w:ascii="Times New Roman" w:hAnsi="Times New Roman" w:cs="Times New Roman"/>
        </w:rPr>
        <w:t> </w:t>
      </w:r>
      <w:r w:rsidRPr="00CD4B79">
        <w:rPr>
          <w:rFonts w:ascii="Times New Roman" w:hAnsi="Times New Roman" w:cs="Times New Roman"/>
        </w:rPr>
        <w:t xml:space="preserve">Any additional information the </w:t>
      </w:r>
      <w:r w:rsidR="00FA7311">
        <w:rPr>
          <w:rFonts w:ascii="Times New Roman" w:hAnsi="Times New Roman" w:cs="Times New Roman"/>
          <w:i/>
          <w:iCs/>
        </w:rPr>
        <w:t>Town</w:t>
      </w:r>
      <w:r>
        <w:rPr>
          <w:rFonts w:ascii="Times New Roman" w:hAnsi="Times New Roman" w:cs="Times New Roman"/>
          <w:i/>
          <w:iCs/>
        </w:rPr>
        <w:t xml:space="preserve"> Commission of the </w:t>
      </w:r>
      <w:r w:rsidR="00FA7311">
        <w:rPr>
          <w:rFonts w:ascii="Times New Roman" w:hAnsi="Times New Roman" w:cs="Times New Roman"/>
          <w:i/>
          <w:iCs/>
        </w:rPr>
        <w:t>Town of Dundee</w:t>
      </w:r>
      <w:r>
        <w:rPr>
          <w:rFonts w:ascii="Times New Roman" w:hAnsi="Times New Roman" w:cs="Times New Roman"/>
          <w:i/>
          <w:iCs/>
        </w:rPr>
        <w:t xml:space="preserve"> </w:t>
      </w:r>
      <w:r w:rsidRPr="00CD4B79">
        <w:rPr>
          <w:rFonts w:ascii="Times New Roman" w:hAnsi="Times New Roman" w:cs="Times New Roman"/>
        </w:rPr>
        <w:t>determines may be useful.</w:t>
      </w:r>
    </w:p>
    <w:p w14:paraId="18BF8679" w14:textId="77777777" w:rsidR="0085121B" w:rsidRDefault="0085121B" w:rsidP="00C22B46">
      <w:pPr>
        <w:jc w:val="both"/>
        <w:rPr>
          <w:rFonts w:ascii="Times New Roman" w:hAnsi="Times New Roman" w:cs="Times New Roman"/>
        </w:rPr>
      </w:pPr>
    </w:p>
    <w:p w14:paraId="4A14AA5D" w14:textId="608511B3" w:rsidR="00216B7E" w:rsidRDefault="00C22B46" w:rsidP="00C22B46">
      <w:pPr>
        <w:jc w:val="both"/>
        <w:rPr>
          <w:rFonts w:ascii="Times New Roman" w:hAnsi="Times New Roman" w:cs="Times New Roman"/>
        </w:rPr>
      </w:pPr>
      <w:r w:rsidRPr="00740BE9">
        <w:rPr>
          <w:rFonts w:ascii="Times New Roman" w:hAnsi="Times New Roman" w:cs="Times New Roman"/>
        </w:rPr>
        <w:t xml:space="preserve">If one </w:t>
      </w:r>
      <w:r w:rsidR="00500DF7">
        <w:rPr>
          <w:rFonts w:ascii="Times New Roman" w:hAnsi="Times New Roman" w:cs="Times New Roman"/>
        </w:rPr>
        <w:t xml:space="preserve">(1) </w:t>
      </w:r>
      <w:r w:rsidRPr="00740BE9">
        <w:rPr>
          <w:rFonts w:ascii="Times New Roman" w:hAnsi="Times New Roman" w:cs="Times New Roman"/>
        </w:rPr>
        <w:t xml:space="preserve">or more boxes are checked below, this means the </w:t>
      </w:r>
      <w:r w:rsidR="00FA7311" w:rsidRPr="00FA7311">
        <w:rPr>
          <w:rFonts w:ascii="Times New Roman" w:hAnsi="Times New Roman" w:cs="Times New Roman"/>
          <w:i/>
          <w:iCs/>
        </w:rPr>
        <w:t>Town of Dundee</w:t>
      </w:r>
      <w:r w:rsidRPr="00740BE9">
        <w:rPr>
          <w:rFonts w:ascii="Times New Roman" w:hAnsi="Times New Roman" w:cs="Times New Roman"/>
        </w:rPr>
        <w:t xml:space="preserve"> is of the view that a </w:t>
      </w:r>
      <w:r w:rsidRPr="00FA7311">
        <w:rPr>
          <w:rFonts w:ascii="Times New Roman" w:hAnsi="Times New Roman" w:cs="Times New Roman"/>
          <w:i/>
          <w:iCs/>
        </w:rPr>
        <w:t>business impact estimate</w:t>
      </w:r>
      <w:r w:rsidRPr="00740BE9">
        <w:rPr>
          <w:rFonts w:ascii="Times New Roman" w:hAnsi="Times New Roman" w:cs="Times New Roman"/>
        </w:rPr>
        <w:t xml:space="preserve"> is not required </w:t>
      </w:r>
      <w:r w:rsidR="0085121B">
        <w:rPr>
          <w:rFonts w:ascii="Times New Roman" w:hAnsi="Times New Roman" w:cs="Times New Roman"/>
        </w:rPr>
        <w:t xml:space="preserve">pursuant to applicable Florida law; however, </w:t>
      </w:r>
      <w:r w:rsidRPr="00740BE9">
        <w:rPr>
          <w:rFonts w:ascii="Times New Roman" w:hAnsi="Times New Roman" w:cs="Times New Roman"/>
        </w:rPr>
        <w:t xml:space="preserve">the </w:t>
      </w:r>
      <w:r w:rsidR="00FA7311" w:rsidRPr="00FA7311">
        <w:rPr>
          <w:rFonts w:ascii="Times New Roman" w:hAnsi="Times New Roman" w:cs="Times New Roman"/>
          <w:i/>
          <w:iCs/>
        </w:rPr>
        <w:t>Town of Dundee</w:t>
      </w:r>
      <w:r w:rsidRPr="00740BE9">
        <w:rPr>
          <w:rFonts w:ascii="Times New Roman" w:hAnsi="Times New Roman" w:cs="Times New Roman"/>
        </w:rPr>
        <w:t xml:space="preserve"> is, nevertheless, providing this B</w:t>
      </w:r>
      <w:r w:rsidR="0085121B">
        <w:rPr>
          <w:rFonts w:ascii="Times New Roman" w:hAnsi="Times New Roman" w:cs="Times New Roman"/>
        </w:rPr>
        <w:t>IE</w:t>
      </w:r>
      <w:r w:rsidRPr="00740BE9">
        <w:rPr>
          <w:rFonts w:ascii="Times New Roman" w:hAnsi="Times New Roman" w:cs="Times New Roman"/>
        </w:rPr>
        <w:t xml:space="preserve"> to avoid any procedural issue</w:t>
      </w:r>
      <w:r w:rsidR="0085121B">
        <w:rPr>
          <w:rFonts w:ascii="Times New Roman" w:hAnsi="Times New Roman" w:cs="Times New Roman"/>
        </w:rPr>
        <w:t>(</w:t>
      </w:r>
      <w:r w:rsidRPr="00740BE9">
        <w:rPr>
          <w:rFonts w:ascii="Times New Roman" w:hAnsi="Times New Roman" w:cs="Times New Roman"/>
        </w:rPr>
        <w:t>s</w:t>
      </w:r>
      <w:r w:rsidR="0085121B">
        <w:rPr>
          <w:rFonts w:ascii="Times New Roman" w:hAnsi="Times New Roman" w:cs="Times New Roman"/>
        </w:rPr>
        <w:t>)</w:t>
      </w:r>
      <w:r w:rsidRPr="00740BE9">
        <w:rPr>
          <w:rFonts w:ascii="Times New Roman" w:hAnsi="Times New Roman" w:cs="Times New Roman"/>
        </w:rPr>
        <w:t xml:space="preserve"> that </w:t>
      </w:r>
      <w:r w:rsidR="00216B7E">
        <w:rPr>
          <w:rFonts w:ascii="Times New Roman" w:hAnsi="Times New Roman" w:cs="Times New Roman"/>
        </w:rPr>
        <w:t>may</w:t>
      </w:r>
      <w:r w:rsidRPr="00740BE9">
        <w:rPr>
          <w:rFonts w:ascii="Times New Roman" w:hAnsi="Times New Roman" w:cs="Times New Roman"/>
        </w:rPr>
        <w:t xml:space="preserve"> impact the enactment of </w:t>
      </w:r>
      <w:r w:rsidR="00FA7311">
        <w:rPr>
          <w:rFonts w:ascii="Times New Roman" w:hAnsi="Times New Roman" w:cs="Times New Roman"/>
          <w:i/>
          <w:iCs/>
        </w:rPr>
        <w:t>Town of Dundee</w:t>
      </w:r>
      <w:r w:rsidR="00216B7E">
        <w:rPr>
          <w:rFonts w:ascii="Times New Roman" w:hAnsi="Times New Roman" w:cs="Times New Roman"/>
          <w:i/>
          <w:iCs/>
        </w:rPr>
        <w:t xml:space="preserve"> Ordinance No</w:t>
      </w:r>
      <w:r w:rsidR="009D24CC">
        <w:rPr>
          <w:rFonts w:ascii="Times New Roman" w:hAnsi="Times New Roman" w:cs="Times New Roman"/>
          <w:i/>
          <w:iCs/>
        </w:rPr>
        <w:t>. 25-03</w:t>
      </w:r>
      <w:r w:rsidR="00216B7E">
        <w:rPr>
          <w:rFonts w:ascii="Times New Roman" w:hAnsi="Times New Roman" w:cs="Times New Roman"/>
        </w:rPr>
        <w:t xml:space="preserve">(hereafter the “Ordinance”).  </w:t>
      </w:r>
    </w:p>
    <w:p w14:paraId="3009A3F2" w14:textId="77777777" w:rsidR="00216B7E" w:rsidRDefault="00216B7E" w:rsidP="00C22B46">
      <w:pPr>
        <w:jc w:val="both"/>
        <w:rPr>
          <w:rFonts w:ascii="Times New Roman" w:hAnsi="Times New Roman" w:cs="Times New Roman"/>
        </w:rPr>
      </w:pPr>
    </w:p>
    <w:p w14:paraId="724B86BA" w14:textId="6A8ABF1C" w:rsidR="00C22B46" w:rsidRPr="00740BE9" w:rsidRDefault="00C22B46" w:rsidP="00C22B46">
      <w:pPr>
        <w:jc w:val="both"/>
        <w:rPr>
          <w:rFonts w:ascii="Times New Roman" w:hAnsi="Times New Roman" w:cs="Times New Roman"/>
        </w:rPr>
      </w:pPr>
      <w:r w:rsidRPr="00740BE9">
        <w:rPr>
          <w:rFonts w:ascii="Times New Roman" w:hAnsi="Times New Roman" w:cs="Times New Roman"/>
        </w:rPr>
        <w:t>This B</w:t>
      </w:r>
      <w:r w:rsidR="00216B7E">
        <w:rPr>
          <w:rFonts w:ascii="Times New Roman" w:hAnsi="Times New Roman" w:cs="Times New Roman"/>
        </w:rPr>
        <w:t>IE</w:t>
      </w:r>
      <w:r w:rsidRPr="00740BE9">
        <w:rPr>
          <w:rFonts w:ascii="Times New Roman" w:hAnsi="Times New Roman" w:cs="Times New Roman"/>
        </w:rPr>
        <w:t xml:space="preserve"> may be revised following its initial posting.</w:t>
      </w:r>
    </w:p>
    <w:p w14:paraId="0CA10A43" w14:textId="77777777" w:rsidR="00C22B46" w:rsidRPr="00740BE9" w:rsidRDefault="00C22B46" w:rsidP="00C22B46">
      <w:pPr>
        <w:jc w:val="both"/>
        <w:rPr>
          <w:rFonts w:ascii="Times New Roman" w:hAnsi="Times New Roman" w:cs="Times New Roman"/>
        </w:rPr>
      </w:pPr>
    </w:p>
    <w:p w14:paraId="567C8EAC" w14:textId="55F6579E" w:rsidR="00C22B46" w:rsidRDefault="0007107C" w:rsidP="00C22B46">
      <w:pPr>
        <w:jc w:val="both"/>
        <w:rPr>
          <w:rFonts w:ascii="Times New Roman" w:hAnsi="Times New Roman" w:cs="Times New Roman"/>
        </w:rPr>
      </w:pPr>
      <w:r w:rsidRPr="0007107C">
        <w:rPr>
          <w:rFonts w:ascii="Times New Roman" w:hAnsi="Times New Roman" w:cs="Times New Roman"/>
          <w:b/>
          <w:bCs/>
        </w:rPr>
        <w:t>X</w:t>
      </w:r>
      <w:r w:rsidR="00C22B46" w:rsidRPr="00740BE9">
        <w:rPr>
          <w:rFonts w:ascii="Times New Roman" w:hAnsi="Times New Roman" w:cs="Times New Roman"/>
        </w:rPr>
        <w:t xml:space="preserve">       The </w:t>
      </w:r>
      <w:r w:rsidR="00FD078C">
        <w:rPr>
          <w:rFonts w:ascii="Times New Roman" w:hAnsi="Times New Roman" w:cs="Times New Roman"/>
        </w:rPr>
        <w:t>O</w:t>
      </w:r>
      <w:r w:rsidR="00C22B46" w:rsidRPr="00740BE9">
        <w:rPr>
          <w:rFonts w:ascii="Times New Roman" w:hAnsi="Times New Roman" w:cs="Times New Roman"/>
        </w:rPr>
        <w:t xml:space="preserve">rdinance is required for compliance with Federal or State law or </w:t>
      </w:r>
      <w:proofErr w:type="gramStart"/>
      <w:r w:rsidR="00C22B46" w:rsidRPr="00740BE9">
        <w:rPr>
          <w:rFonts w:ascii="Times New Roman" w:hAnsi="Times New Roman" w:cs="Times New Roman"/>
        </w:rPr>
        <w:t>regulation;</w:t>
      </w:r>
      <w:proofErr w:type="gramEnd"/>
    </w:p>
    <w:p w14:paraId="52E8C240" w14:textId="77777777" w:rsidR="00FD078C" w:rsidRPr="00740BE9" w:rsidRDefault="00FD078C" w:rsidP="00C22B46">
      <w:pPr>
        <w:jc w:val="both"/>
        <w:rPr>
          <w:rFonts w:ascii="Times New Roman" w:hAnsi="Times New Roman" w:cs="Times New Roman"/>
        </w:rPr>
      </w:pPr>
    </w:p>
    <w:p w14:paraId="037A3521" w14:textId="0F732B91" w:rsidR="00C22B46" w:rsidRDefault="00C22B46" w:rsidP="00C22B46">
      <w:pPr>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D078C">
        <w:rPr>
          <w:rFonts w:ascii="Times New Roman" w:hAnsi="Times New Roman" w:cs="Times New Roman"/>
        </w:rPr>
        <w:t>O</w:t>
      </w:r>
      <w:r w:rsidRPr="00740BE9">
        <w:rPr>
          <w:rFonts w:ascii="Times New Roman" w:hAnsi="Times New Roman" w:cs="Times New Roman"/>
        </w:rPr>
        <w:t xml:space="preserve">rdinance relates to the issuance or refinancing of </w:t>
      </w:r>
      <w:proofErr w:type="gramStart"/>
      <w:r w:rsidRPr="00740BE9">
        <w:rPr>
          <w:rFonts w:ascii="Times New Roman" w:hAnsi="Times New Roman" w:cs="Times New Roman"/>
        </w:rPr>
        <w:t>debt;</w:t>
      </w:r>
      <w:proofErr w:type="gramEnd"/>
    </w:p>
    <w:p w14:paraId="747EE875" w14:textId="77777777" w:rsidR="00FD078C" w:rsidRPr="00740BE9" w:rsidRDefault="00FD078C" w:rsidP="00C22B46">
      <w:pPr>
        <w:jc w:val="both"/>
        <w:rPr>
          <w:rFonts w:ascii="Times New Roman" w:hAnsi="Times New Roman" w:cs="Times New Roman"/>
        </w:rPr>
      </w:pPr>
    </w:p>
    <w:p w14:paraId="0254E1E6" w14:textId="19F77EFB" w:rsidR="00C22B46" w:rsidRDefault="00C22B46" w:rsidP="00340F3A">
      <w:pPr>
        <w:ind w:left="630" w:hanging="630"/>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D078C">
        <w:rPr>
          <w:rFonts w:ascii="Times New Roman" w:hAnsi="Times New Roman" w:cs="Times New Roman"/>
        </w:rPr>
        <w:t>O</w:t>
      </w:r>
      <w:r w:rsidRPr="00740BE9">
        <w:rPr>
          <w:rFonts w:ascii="Times New Roman" w:hAnsi="Times New Roman" w:cs="Times New Roman"/>
        </w:rPr>
        <w:t xml:space="preserve">rdinance relates to the adoption of budgets or budget amendments, including revenue sources necessary to fund the </w:t>
      </w:r>
      <w:proofErr w:type="gramStart"/>
      <w:r w:rsidRPr="00740BE9">
        <w:rPr>
          <w:rFonts w:ascii="Times New Roman" w:hAnsi="Times New Roman" w:cs="Times New Roman"/>
        </w:rPr>
        <w:t>budget;</w:t>
      </w:r>
      <w:proofErr w:type="gramEnd"/>
    </w:p>
    <w:p w14:paraId="13B60B46" w14:textId="77777777" w:rsidR="00FD078C" w:rsidRPr="00740BE9" w:rsidRDefault="00FD078C" w:rsidP="00340F3A">
      <w:pPr>
        <w:ind w:left="630" w:hanging="630"/>
        <w:jc w:val="both"/>
        <w:rPr>
          <w:rFonts w:ascii="Times New Roman" w:hAnsi="Times New Roman" w:cs="Times New Roman"/>
        </w:rPr>
      </w:pPr>
    </w:p>
    <w:p w14:paraId="0D6ADCCB" w14:textId="0905956D" w:rsidR="00C22B46" w:rsidRDefault="00C22B46" w:rsidP="00340F3A">
      <w:pPr>
        <w:ind w:left="630" w:hanging="630"/>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w:t>
      </w:r>
      <w:r w:rsidR="00340F3A">
        <w:rPr>
          <w:rFonts w:ascii="Times New Roman" w:hAnsi="Times New Roman" w:cs="Times New Roman"/>
        </w:rPr>
        <w:tab/>
      </w:r>
      <w:r w:rsidRPr="00740BE9">
        <w:rPr>
          <w:rFonts w:ascii="Times New Roman" w:hAnsi="Times New Roman" w:cs="Times New Roman"/>
        </w:rPr>
        <w:t xml:space="preserve">The </w:t>
      </w:r>
      <w:r w:rsidR="00FD078C">
        <w:rPr>
          <w:rFonts w:ascii="Times New Roman" w:hAnsi="Times New Roman" w:cs="Times New Roman"/>
        </w:rPr>
        <w:t>O</w:t>
      </w:r>
      <w:r w:rsidRPr="00740BE9">
        <w:rPr>
          <w:rFonts w:ascii="Times New Roman" w:hAnsi="Times New Roman" w:cs="Times New Roman"/>
        </w:rPr>
        <w:t xml:space="preserve">rdinance is required to implement a contract or an agreement, including, but not limited to, any Federal, State, local, or private grant or other financial assistance accepted by the </w:t>
      </w:r>
      <w:r w:rsidR="00FA7311">
        <w:rPr>
          <w:rFonts w:ascii="Times New Roman" w:hAnsi="Times New Roman" w:cs="Times New Roman"/>
          <w:i/>
          <w:iCs/>
        </w:rPr>
        <w:t>Town of Dundee</w:t>
      </w:r>
      <w:r w:rsidR="00FC090A">
        <w:rPr>
          <w:rFonts w:ascii="Times New Roman" w:hAnsi="Times New Roman" w:cs="Times New Roman"/>
          <w:i/>
          <w:iCs/>
        </w:rPr>
        <w:t xml:space="preserve">, </w:t>
      </w:r>
      <w:proofErr w:type="gramStart"/>
      <w:r w:rsidR="00FC090A">
        <w:rPr>
          <w:rFonts w:ascii="Times New Roman" w:hAnsi="Times New Roman" w:cs="Times New Roman"/>
          <w:i/>
          <w:iCs/>
        </w:rPr>
        <w:t>Florida</w:t>
      </w:r>
      <w:r w:rsidRPr="00740BE9">
        <w:rPr>
          <w:rFonts w:ascii="Times New Roman" w:hAnsi="Times New Roman" w:cs="Times New Roman"/>
        </w:rPr>
        <w:t>;</w:t>
      </w:r>
      <w:proofErr w:type="gramEnd"/>
    </w:p>
    <w:p w14:paraId="072D73FB" w14:textId="77777777" w:rsidR="00FC090A" w:rsidRPr="00740BE9" w:rsidRDefault="00FC090A" w:rsidP="00340F3A">
      <w:pPr>
        <w:ind w:left="630" w:hanging="630"/>
        <w:jc w:val="both"/>
        <w:rPr>
          <w:rFonts w:ascii="Times New Roman" w:hAnsi="Times New Roman" w:cs="Times New Roman"/>
        </w:rPr>
      </w:pPr>
    </w:p>
    <w:p w14:paraId="57A51FFA" w14:textId="4F482DEB" w:rsidR="00C22B46" w:rsidRDefault="00C22B46" w:rsidP="00C22B46">
      <w:pPr>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C090A">
        <w:rPr>
          <w:rFonts w:ascii="Times New Roman" w:hAnsi="Times New Roman" w:cs="Times New Roman"/>
        </w:rPr>
        <w:t>O</w:t>
      </w:r>
      <w:r w:rsidRPr="00740BE9">
        <w:rPr>
          <w:rFonts w:ascii="Times New Roman" w:hAnsi="Times New Roman" w:cs="Times New Roman"/>
        </w:rPr>
        <w:t xml:space="preserve">rdinance is an emergency </w:t>
      </w:r>
      <w:proofErr w:type="gramStart"/>
      <w:r w:rsidRPr="00740BE9">
        <w:rPr>
          <w:rFonts w:ascii="Times New Roman" w:hAnsi="Times New Roman" w:cs="Times New Roman"/>
        </w:rPr>
        <w:t>ordinance;</w:t>
      </w:r>
      <w:proofErr w:type="gramEnd"/>
    </w:p>
    <w:p w14:paraId="38CD589C" w14:textId="77777777" w:rsidR="00FC090A" w:rsidRPr="00740BE9" w:rsidRDefault="00FC090A" w:rsidP="00C22B46">
      <w:pPr>
        <w:jc w:val="both"/>
        <w:rPr>
          <w:rFonts w:ascii="Times New Roman" w:hAnsi="Times New Roman" w:cs="Times New Roman"/>
        </w:rPr>
      </w:pPr>
    </w:p>
    <w:p w14:paraId="74C8AE8E" w14:textId="336539C5" w:rsidR="00C22B46" w:rsidRDefault="00C22B46" w:rsidP="00C22B46">
      <w:pPr>
        <w:jc w:val="both"/>
        <w:rPr>
          <w:rFonts w:ascii="Times New Roman" w:hAnsi="Times New Roman" w:cs="Times New Roman"/>
        </w:rPr>
      </w:pPr>
      <w:r w:rsidRPr="00740BE9">
        <w:rPr>
          <w:rFonts w:ascii="Segoe UI Symbol" w:hAnsi="Segoe UI Symbol" w:cs="Segoe UI Symbol"/>
        </w:rPr>
        <w:t>☐</w:t>
      </w:r>
      <w:r w:rsidRPr="00740BE9">
        <w:rPr>
          <w:rFonts w:ascii="Times New Roman" w:hAnsi="Times New Roman" w:cs="Times New Roman"/>
        </w:rPr>
        <w:t xml:space="preserve">        The </w:t>
      </w:r>
      <w:r w:rsidR="00FC090A">
        <w:rPr>
          <w:rFonts w:ascii="Times New Roman" w:hAnsi="Times New Roman" w:cs="Times New Roman"/>
        </w:rPr>
        <w:t>O</w:t>
      </w:r>
      <w:r w:rsidRPr="00740BE9">
        <w:rPr>
          <w:rFonts w:ascii="Times New Roman" w:hAnsi="Times New Roman" w:cs="Times New Roman"/>
        </w:rPr>
        <w:t>rdinance relates to procurement; or</w:t>
      </w:r>
    </w:p>
    <w:p w14:paraId="60AB05A2" w14:textId="77777777" w:rsidR="00FC090A" w:rsidRPr="00740BE9" w:rsidRDefault="00FC090A" w:rsidP="00C22B46">
      <w:pPr>
        <w:jc w:val="both"/>
        <w:rPr>
          <w:rFonts w:ascii="Times New Roman" w:hAnsi="Times New Roman" w:cs="Times New Roman"/>
        </w:rPr>
      </w:pPr>
    </w:p>
    <w:p w14:paraId="51DD7DA3" w14:textId="42A9FEE2" w:rsidR="00C22B46" w:rsidRDefault="00D17640" w:rsidP="00C22B46">
      <w:pPr>
        <w:jc w:val="both"/>
        <w:rPr>
          <w:rFonts w:ascii="Times New Roman" w:hAnsi="Times New Roman" w:cs="Times New Roman"/>
        </w:rPr>
      </w:pPr>
      <w:r>
        <w:rPr>
          <w:rFonts w:ascii="Times New Roman" w:hAnsi="Times New Roman" w:cs="Times New Roman"/>
          <w:b/>
          <w:bCs/>
        </w:rPr>
        <w:t xml:space="preserve">   </w:t>
      </w:r>
      <w:r w:rsidR="00C22B46" w:rsidRPr="00740BE9">
        <w:rPr>
          <w:rFonts w:ascii="Times New Roman" w:hAnsi="Times New Roman" w:cs="Times New Roman"/>
        </w:rPr>
        <w:t xml:space="preserve">        The </w:t>
      </w:r>
      <w:r w:rsidR="00FC090A">
        <w:rPr>
          <w:rFonts w:ascii="Times New Roman" w:hAnsi="Times New Roman" w:cs="Times New Roman"/>
        </w:rPr>
        <w:t>O</w:t>
      </w:r>
      <w:r w:rsidR="00C22B46" w:rsidRPr="00740BE9">
        <w:rPr>
          <w:rFonts w:ascii="Times New Roman" w:hAnsi="Times New Roman" w:cs="Times New Roman"/>
        </w:rPr>
        <w:t>rdinance is enacted to implement the following:</w:t>
      </w:r>
    </w:p>
    <w:p w14:paraId="1121E439" w14:textId="77777777" w:rsidR="00340F3A" w:rsidRPr="00740BE9" w:rsidRDefault="00340F3A" w:rsidP="00C22B46">
      <w:pPr>
        <w:jc w:val="both"/>
        <w:rPr>
          <w:rFonts w:ascii="Times New Roman" w:hAnsi="Times New Roman" w:cs="Times New Roman"/>
        </w:rPr>
      </w:pPr>
    </w:p>
    <w:p w14:paraId="3929C064" w14:textId="7A2F21BB" w:rsidR="00C22B46" w:rsidRDefault="00C22B46" w:rsidP="00340F3A">
      <w:pPr>
        <w:ind w:left="1080" w:hanging="360"/>
        <w:jc w:val="both"/>
        <w:rPr>
          <w:rFonts w:ascii="Times New Roman" w:hAnsi="Times New Roman" w:cs="Times New Roman"/>
        </w:rPr>
      </w:pPr>
      <w:r w:rsidRPr="00740BE9">
        <w:rPr>
          <w:rFonts w:ascii="Times New Roman" w:hAnsi="Times New Roman" w:cs="Times New Roman"/>
        </w:rPr>
        <w:t>a.</w:t>
      </w:r>
      <w:r w:rsidRPr="00740BE9">
        <w:rPr>
          <w:rFonts w:ascii="Times New Roman" w:hAnsi="Times New Roman" w:cs="Times New Roman"/>
        </w:rPr>
        <w:t> </w:t>
      </w:r>
      <w:r w:rsidR="00FC090A" w:rsidRPr="00FC090A">
        <w:rPr>
          <w:rFonts w:ascii="Times New Roman" w:hAnsi="Times New Roman" w:cs="Times New Roman"/>
          <w:i/>
          <w:iCs/>
        </w:rPr>
        <w:t>Development orders</w:t>
      </w:r>
      <w:r w:rsidR="00FC090A" w:rsidRPr="00FC090A">
        <w:rPr>
          <w:rFonts w:ascii="Times New Roman" w:hAnsi="Times New Roman" w:cs="Times New Roman"/>
        </w:rPr>
        <w:t xml:space="preserve"> and </w:t>
      </w:r>
      <w:r w:rsidR="00FC090A" w:rsidRPr="00FC090A">
        <w:rPr>
          <w:rFonts w:ascii="Times New Roman" w:hAnsi="Times New Roman" w:cs="Times New Roman"/>
          <w:i/>
          <w:iCs/>
        </w:rPr>
        <w:t>development permits</w:t>
      </w:r>
      <w:r w:rsidR="00FC090A" w:rsidRPr="00FC090A">
        <w:rPr>
          <w:rFonts w:ascii="Times New Roman" w:hAnsi="Times New Roman" w:cs="Times New Roman"/>
        </w:rPr>
        <w:t xml:space="preserve">, as those terms are defined in </w:t>
      </w:r>
      <w:r w:rsidR="00FC090A" w:rsidRPr="00FC090A">
        <w:rPr>
          <w:rFonts w:ascii="Times New Roman" w:hAnsi="Times New Roman" w:cs="Times New Roman"/>
          <w:i/>
          <w:iCs/>
        </w:rPr>
        <w:t>§163.3164, Florida Statutes (2024)</w:t>
      </w:r>
      <w:r w:rsidR="00FC090A" w:rsidRPr="00FC090A">
        <w:rPr>
          <w:rFonts w:ascii="Times New Roman" w:hAnsi="Times New Roman" w:cs="Times New Roman"/>
        </w:rPr>
        <w:t xml:space="preserve">, and </w:t>
      </w:r>
      <w:r w:rsidR="00FC090A" w:rsidRPr="00FC090A">
        <w:rPr>
          <w:rFonts w:ascii="Times New Roman" w:hAnsi="Times New Roman" w:cs="Times New Roman"/>
          <w:i/>
          <w:iCs/>
        </w:rPr>
        <w:t>development agreements</w:t>
      </w:r>
      <w:r w:rsidR="00FC090A" w:rsidRPr="00FC090A">
        <w:rPr>
          <w:rFonts w:ascii="Times New Roman" w:hAnsi="Times New Roman" w:cs="Times New Roman"/>
        </w:rPr>
        <w:t>, as authorized by the Florida Local Government Development Agreement Act under</w:t>
      </w:r>
      <w:r w:rsidR="00FC090A">
        <w:rPr>
          <w:rFonts w:ascii="Times New Roman" w:hAnsi="Times New Roman" w:cs="Times New Roman"/>
        </w:rPr>
        <w:t xml:space="preserve"> </w:t>
      </w:r>
      <w:r w:rsidR="00FC090A" w:rsidRPr="00FC090A">
        <w:rPr>
          <w:rFonts w:ascii="Times New Roman" w:hAnsi="Times New Roman" w:cs="Times New Roman"/>
          <w:i/>
          <w:iCs/>
        </w:rPr>
        <w:t>§§ 163.3220 – 163.3243, Florida Statutes (2024</w:t>
      </w:r>
      <w:proofErr w:type="gramStart"/>
      <w:r w:rsidR="00FC090A" w:rsidRPr="00FC090A">
        <w:rPr>
          <w:rFonts w:ascii="Times New Roman" w:hAnsi="Times New Roman" w:cs="Times New Roman"/>
          <w:i/>
          <w:iCs/>
        </w:rPr>
        <w:t>)</w:t>
      </w:r>
      <w:r w:rsidR="00FC090A">
        <w:rPr>
          <w:rFonts w:ascii="Times New Roman" w:hAnsi="Times New Roman" w:cs="Times New Roman"/>
        </w:rPr>
        <w:t>;</w:t>
      </w:r>
      <w:proofErr w:type="gramEnd"/>
    </w:p>
    <w:p w14:paraId="1CDE25A5" w14:textId="77777777" w:rsidR="00FC090A" w:rsidRDefault="00FC090A" w:rsidP="00340F3A">
      <w:pPr>
        <w:ind w:left="1080" w:hanging="360"/>
        <w:jc w:val="both"/>
        <w:rPr>
          <w:rFonts w:ascii="Times New Roman" w:hAnsi="Times New Roman" w:cs="Times New Roman"/>
        </w:rPr>
      </w:pPr>
    </w:p>
    <w:p w14:paraId="6694C5FB" w14:textId="71EC2048" w:rsidR="00FC090A" w:rsidRDefault="00FC090A" w:rsidP="00340F3A">
      <w:pPr>
        <w:ind w:left="1080" w:hanging="360"/>
        <w:jc w:val="both"/>
        <w:rPr>
          <w:rFonts w:ascii="Times New Roman" w:hAnsi="Times New Roman" w:cs="Times New Roman"/>
        </w:rPr>
      </w:pPr>
      <w:r>
        <w:rPr>
          <w:rFonts w:ascii="Times New Roman" w:hAnsi="Times New Roman" w:cs="Times New Roman"/>
        </w:rPr>
        <w:t>b</w:t>
      </w:r>
      <w:proofErr w:type="gramStart"/>
      <w:r>
        <w:rPr>
          <w:rFonts w:ascii="Times New Roman" w:hAnsi="Times New Roman" w:cs="Times New Roman"/>
        </w:rPr>
        <w:t xml:space="preserve">. </w:t>
      </w:r>
      <w:r>
        <w:rPr>
          <w:rFonts w:ascii="Times New Roman" w:hAnsi="Times New Roman" w:cs="Times New Roman"/>
        </w:rPr>
        <w:tab/>
      </w:r>
      <w:r w:rsidRPr="00FC090A">
        <w:rPr>
          <w:rFonts w:ascii="Times New Roman" w:hAnsi="Times New Roman" w:cs="Times New Roman"/>
        </w:rPr>
        <w:t>Comprehensive</w:t>
      </w:r>
      <w:proofErr w:type="gramEnd"/>
      <w:r w:rsidRPr="00FC090A">
        <w:rPr>
          <w:rFonts w:ascii="Times New Roman" w:hAnsi="Times New Roman" w:cs="Times New Roman"/>
        </w:rPr>
        <w:t xml:space="preserve"> plan amendments and land development regulation amendments </w:t>
      </w:r>
      <w:r w:rsidRPr="00FC090A">
        <w:rPr>
          <w:rFonts w:ascii="Times New Roman" w:hAnsi="Times New Roman" w:cs="Times New Roman"/>
          <w:i/>
          <w:iCs/>
        </w:rPr>
        <w:t xml:space="preserve">initiated by an application by a private party other than the </w:t>
      </w:r>
      <w:proofErr w:type="gramStart"/>
      <w:r w:rsidRPr="00FC090A">
        <w:rPr>
          <w:rFonts w:ascii="Times New Roman" w:hAnsi="Times New Roman" w:cs="Times New Roman"/>
          <w:i/>
          <w:iCs/>
        </w:rPr>
        <w:t>municipality</w:t>
      </w:r>
      <w:r w:rsidRPr="00FC090A">
        <w:rPr>
          <w:rFonts w:ascii="Times New Roman" w:hAnsi="Times New Roman" w:cs="Times New Roman"/>
        </w:rPr>
        <w:t>;</w:t>
      </w:r>
      <w:proofErr w:type="gramEnd"/>
    </w:p>
    <w:p w14:paraId="30060EB1" w14:textId="77777777" w:rsidR="00340F3A" w:rsidRDefault="00340F3A" w:rsidP="00603DAF">
      <w:pPr>
        <w:ind w:left="720"/>
        <w:jc w:val="both"/>
        <w:rPr>
          <w:rFonts w:ascii="Times New Roman" w:hAnsi="Times New Roman" w:cs="Times New Roman"/>
        </w:rPr>
      </w:pPr>
    </w:p>
    <w:p w14:paraId="11C67E91" w14:textId="344786D7" w:rsidR="00C22B46" w:rsidRDefault="00C22B46" w:rsidP="00603DAF">
      <w:pPr>
        <w:ind w:firstLine="720"/>
        <w:jc w:val="both"/>
        <w:rPr>
          <w:rFonts w:ascii="Times New Roman" w:hAnsi="Times New Roman" w:cs="Times New Roman"/>
        </w:rPr>
      </w:pPr>
      <w:r w:rsidRPr="00740BE9">
        <w:rPr>
          <w:rFonts w:ascii="Times New Roman" w:hAnsi="Times New Roman" w:cs="Times New Roman"/>
        </w:rPr>
        <w:t>b</w:t>
      </w:r>
      <w:r w:rsidRPr="00FC090A">
        <w:rPr>
          <w:rFonts w:ascii="Times New Roman" w:hAnsi="Times New Roman" w:cs="Times New Roman"/>
          <w:i/>
          <w:iCs/>
        </w:rPr>
        <w:t>.</w:t>
      </w:r>
      <w:r w:rsidRPr="00FC090A">
        <w:rPr>
          <w:rFonts w:ascii="Times New Roman" w:hAnsi="Times New Roman" w:cs="Times New Roman"/>
          <w:i/>
          <w:iCs/>
        </w:rPr>
        <w:t> </w:t>
      </w:r>
      <w:r w:rsidR="00FC090A" w:rsidRPr="00FC090A">
        <w:rPr>
          <w:rFonts w:ascii="Times New Roman" w:hAnsi="Times New Roman" w:cs="Times New Roman"/>
          <w:i/>
          <w:iCs/>
        </w:rPr>
        <w:t>§§</w:t>
      </w:r>
      <w:r w:rsidRPr="00FC090A">
        <w:rPr>
          <w:rFonts w:ascii="Times New Roman" w:hAnsi="Times New Roman" w:cs="Times New Roman"/>
          <w:i/>
          <w:iCs/>
        </w:rPr>
        <w:t xml:space="preserve"> 190.005 and 190.046, Florida Statutes</w:t>
      </w:r>
      <w:r w:rsidR="00FC090A" w:rsidRPr="00FC090A">
        <w:rPr>
          <w:rFonts w:ascii="Times New Roman" w:hAnsi="Times New Roman" w:cs="Times New Roman"/>
          <w:i/>
          <w:iCs/>
        </w:rPr>
        <w:t xml:space="preserve"> (2024</w:t>
      </w:r>
      <w:proofErr w:type="gramStart"/>
      <w:r w:rsidR="00FC090A" w:rsidRPr="00FC090A">
        <w:rPr>
          <w:rFonts w:ascii="Times New Roman" w:hAnsi="Times New Roman" w:cs="Times New Roman"/>
          <w:i/>
          <w:iCs/>
        </w:rPr>
        <w:t>)</w:t>
      </w:r>
      <w:r w:rsidR="00FC090A">
        <w:rPr>
          <w:rFonts w:ascii="Times New Roman" w:hAnsi="Times New Roman" w:cs="Times New Roman"/>
        </w:rPr>
        <w:t>;</w:t>
      </w:r>
      <w:proofErr w:type="gramEnd"/>
      <w:r w:rsidR="00FC090A">
        <w:rPr>
          <w:rFonts w:ascii="Times New Roman" w:hAnsi="Times New Roman" w:cs="Times New Roman"/>
        </w:rPr>
        <w:t xml:space="preserve"> </w:t>
      </w:r>
    </w:p>
    <w:p w14:paraId="0084AAEF" w14:textId="77777777" w:rsidR="00340F3A" w:rsidRPr="00740BE9" w:rsidRDefault="00340F3A" w:rsidP="00603DAF">
      <w:pPr>
        <w:ind w:firstLine="720"/>
        <w:jc w:val="both"/>
        <w:rPr>
          <w:rFonts w:ascii="Times New Roman" w:hAnsi="Times New Roman" w:cs="Times New Roman"/>
        </w:rPr>
      </w:pPr>
    </w:p>
    <w:p w14:paraId="06F24A09" w14:textId="4DF9C437" w:rsidR="00C22B46" w:rsidRDefault="00C22B46" w:rsidP="00603DAF">
      <w:pPr>
        <w:ind w:firstLine="720"/>
        <w:jc w:val="both"/>
        <w:rPr>
          <w:rFonts w:ascii="Times New Roman" w:hAnsi="Times New Roman" w:cs="Times New Roman"/>
        </w:rPr>
      </w:pPr>
      <w:r w:rsidRPr="00740BE9">
        <w:rPr>
          <w:rFonts w:ascii="Times New Roman" w:hAnsi="Times New Roman" w:cs="Times New Roman"/>
        </w:rPr>
        <w:t>c.</w:t>
      </w:r>
      <w:r w:rsidRPr="00740BE9">
        <w:rPr>
          <w:rFonts w:ascii="Times New Roman" w:hAnsi="Times New Roman" w:cs="Times New Roman"/>
        </w:rPr>
        <w:t> </w:t>
      </w:r>
      <w:r w:rsidR="00FC090A" w:rsidRPr="00FC090A">
        <w:rPr>
          <w:rFonts w:ascii="Times New Roman" w:hAnsi="Times New Roman" w:cs="Times New Roman"/>
          <w:i/>
          <w:iCs/>
        </w:rPr>
        <w:t>§</w:t>
      </w:r>
      <w:r w:rsidRPr="00FC090A">
        <w:rPr>
          <w:rFonts w:ascii="Times New Roman" w:hAnsi="Times New Roman" w:cs="Times New Roman"/>
          <w:i/>
          <w:iCs/>
        </w:rPr>
        <w:t>553.73, Florida Statutes</w:t>
      </w:r>
      <w:r w:rsidR="00FC090A" w:rsidRPr="00FC090A">
        <w:rPr>
          <w:rFonts w:ascii="Times New Roman" w:hAnsi="Times New Roman" w:cs="Times New Roman"/>
          <w:i/>
          <w:iCs/>
        </w:rPr>
        <w:t xml:space="preserve"> (2024)</w:t>
      </w:r>
      <w:r w:rsidRPr="00740BE9">
        <w:rPr>
          <w:rFonts w:ascii="Times New Roman" w:hAnsi="Times New Roman" w:cs="Times New Roman"/>
        </w:rPr>
        <w:t>, relating to the Florida Building Code; or</w:t>
      </w:r>
    </w:p>
    <w:p w14:paraId="6FC2943B" w14:textId="77777777" w:rsidR="00340F3A" w:rsidRPr="00740BE9" w:rsidRDefault="00340F3A" w:rsidP="00603DAF">
      <w:pPr>
        <w:ind w:firstLine="720"/>
        <w:jc w:val="both"/>
        <w:rPr>
          <w:rFonts w:ascii="Times New Roman" w:hAnsi="Times New Roman" w:cs="Times New Roman"/>
        </w:rPr>
      </w:pPr>
    </w:p>
    <w:p w14:paraId="180EE814" w14:textId="1CBCC39F" w:rsidR="00C22B46" w:rsidRPr="00740BE9" w:rsidRDefault="00C22B46" w:rsidP="00603DAF">
      <w:pPr>
        <w:ind w:firstLine="720"/>
        <w:jc w:val="both"/>
        <w:rPr>
          <w:rFonts w:ascii="Times New Roman" w:hAnsi="Times New Roman" w:cs="Times New Roman"/>
        </w:rPr>
      </w:pPr>
      <w:r w:rsidRPr="00740BE9">
        <w:rPr>
          <w:rFonts w:ascii="Times New Roman" w:hAnsi="Times New Roman" w:cs="Times New Roman"/>
        </w:rPr>
        <w:t>d.</w:t>
      </w:r>
      <w:r w:rsidRPr="00740BE9">
        <w:rPr>
          <w:rFonts w:ascii="Times New Roman" w:hAnsi="Times New Roman" w:cs="Times New Roman"/>
        </w:rPr>
        <w:t> </w:t>
      </w:r>
      <w:r w:rsidR="00FC090A" w:rsidRPr="00FC090A">
        <w:rPr>
          <w:rFonts w:ascii="Times New Roman" w:hAnsi="Times New Roman" w:cs="Times New Roman"/>
          <w:i/>
          <w:iCs/>
        </w:rPr>
        <w:t>§</w:t>
      </w:r>
      <w:r w:rsidRPr="00FC090A">
        <w:rPr>
          <w:rFonts w:ascii="Times New Roman" w:hAnsi="Times New Roman" w:cs="Times New Roman"/>
          <w:i/>
          <w:iCs/>
        </w:rPr>
        <w:t>633.202, Florida Statutes</w:t>
      </w:r>
      <w:r w:rsidR="00FC090A">
        <w:rPr>
          <w:rFonts w:ascii="Times New Roman" w:hAnsi="Times New Roman" w:cs="Times New Roman"/>
        </w:rPr>
        <w:t xml:space="preserve"> </w:t>
      </w:r>
      <w:r w:rsidR="00FC090A" w:rsidRPr="00FC090A">
        <w:rPr>
          <w:rFonts w:ascii="Times New Roman" w:hAnsi="Times New Roman" w:cs="Times New Roman"/>
          <w:i/>
          <w:iCs/>
        </w:rPr>
        <w:t>(2024)</w:t>
      </w:r>
      <w:r w:rsidRPr="00740BE9">
        <w:rPr>
          <w:rFonts w:ascii="Times New Roman" w:hAnsi="Times New Roman" w:cs="Times New Roman"/>
        </w:rPr>
        <w:t>, relating to the Florida Fire Prevention Code.</w:t>
      </w:r>
    </w:p>
    <w:p w14:paraId="43D94067" w14:textId="77777777" w:rsidR="00C22B46" w:rsidRPr="00740BE9" w:rsidRDefault="00C22B46" w:rsidP="00C22B46">
      <w:pPr>
        <w:jc w:val="both"/>
        <w:rPr>
          <w:rFonts w:ascii="Times New Roman" w:hAnsi="Times New Roman" w:cs="Times New Roman"/>
        </w:rPr>
      </w:pPr>
    </w:p>
    <w:p w14:paraId="0EEA1292" w14:textId="33E49A67" w:rsidR="00C22B46" w:rsidRPr="00740BE9" w:rsidRDefault="00FC090A" w:rsidP="00C22B46">
      <w:pPr>
        <w:jc w:val="both"/>
        <w:rPr>
          <w:rFonts w:ascii="Times New Roman" w:hAnsi="Times New Roman" w:cs="Times New Roman"/>
        </w:rPr>
      </w:pPr>
      <w:r>
        <w:rPr>
          <w:rFonts w:ascii="Times New Roman" w:hAnsi="Times New Roman" w:cs="Times New Roman"/>
        </w:rPr>
        <w:t xml:space="preserve">Notwithstanding the identified and noted exemption(s) above, if applicable, </w:t>
      </w:r>
      <w:r w:rsidR="00BF70B9">
        <w:rPr>
          <w:rFonts w:ascii="Times New Roman" w:hAnsi="Times New Roman" w:cs="Times New Roman"/>
        </w:rPr>
        <w:t>pursuant to the</w:t>
      </w:r>
      <w:r w:rsidR="00C22B46" w:rsidRPr="00740BE9">
        <w:rPr>
          <w:rFonts w:ascii="Times New Roman" w:hAnsi="Times New Roman" w:cs="Times New Roman"/>
        </w:rPr>
        <w:t xml:space="preserve"> provisions of </w:t>
      </w:r>
      <w:r w:rsidRPr="00BF70B9">
        <w:rPr>
          <w:rFonts w:ascii="Times New Roman" w:hAnsi="Times New Roman" w:cs="Times New Roman"/>
          <w:i/>
          <w:iCs/>
        </w:rPr>
        <w:t>§166.041(4), Florida Statutes (2024)</w:t>
      </w:r>
      <w:r>
        <w:rPr>
          <w:rFonts w:ascii="Times New Roman" w:hAnsi="Times New Roman" w:cs="Times New Roman"/>
        </w:rPr>
        <w:t>, and applicable Florida law</w:t>
      </w:r>
      <w:r w:rsidR="00C22B46" w:rsidRPr="00740BE9">
        <w:rPr>
          <w:rFonts w:ascii="Times New Roman" w:hAnsi="Times New Roman" w:cs="Times New Roman"/>
        </w:rPr>
        <w:t xml:space="preserve">, the </w:t>
      </w:r>
      <w:r w:rsidR="00FA7311">
        <w:rPr>
          <w:rFonts w:ascii="Times New Roman" w:hAnsi="Times New Roman" w:cs="Times New Roman"/>
          <w:i/>
          <w:iCs/>
        </w:rPr>
        <w:t>Town of Dundee</w:t>
      </w:r>
      <w:r w:rsidR="00C22B46" w:rsidRPr="00740BE9">
        <w:rPr>
          <w:rFonts w:ascii="Times New Roman" w:hAnsi="Times New Roman" w:cs="Times New Roman"/>
        </w:rPr>
        <w:t xml:space="preserve"> hereby publishes the following information:</w:t>
      </w:r>
    </w:p>
    <w:p w14:paraId="114B778C" w14:textId="77777777" w:rsidR="00C22B46" w:rsidRPr="00740BE9" w:rsidRDefault="00C22B46" w:rsidP="00C22B46">
      <w:pPr>
        <w:jc w:val="both"/>
        <w:rPr>
          <w:rFonts w:ascii="Times New Roman" w:hAnsi="Times New Roman" w:cs="Times New Roman"/>
        </w:rPr>
      </w:pPr>
    </w:p>
    <w:p w14:paraId="7CA243E2" w14:textId="104109C5" w:rsidR="00C22B46" w:rsidRPr="009D24CC" w:rsidRDefault="00C22B46" w:rsidP="00A33F0A">
      <w:pPr>
        <w:pStyle w:val="ListParagraph"/>
        <w:numPr>
          <w:ilvl w:val="0"/>
          <w:numId w:val="1"/>
        </w:numPr>
        <w:jc w:val="both"/>
        <w:rPr>
          <w:rFonts w:ascii="Times New Roman" w:hAnsi="Times New Roman" w:cs="Times New Roman"/>
          <w:b/>
          <w:bCs/>
        </w:rPr>
      </w:pPr>
      <w:r w:rsidRPr="009D24CC">
        <w:rPr>
          <w:rFonts w:ascii="Times New Roman" w:hAnsi="Times New Roman" w:cs="Times New Roman"/>
          <w:b/>
          <w:bCs/>
        </w:rPr>
        <w:t xml:space="preserve">Summary of the </w:t>
      </w:r>
      <w:r w:rsidR="00BF70B9" w:rsidRPr="009D24CC">
        <w:rPr>
          <w:rFonts w:ascii="Times New Roman" w:hAnsi="Times New Roman" w:cs="Times New Roman"/>
          <w:b/>
          <w:bCs/>
        </w:rPr>
        <w:t>O</w:t>
      </w:r>
      <w:r w:rsidRPr="009D24CC">
        <w:rPr>
          <w:rFonts w:ascii="Times New Roman" w:hAnsi="Times New Roman" w:cs="Times New Roman"/>
          <w:b/>
          <w:bCs/>
        </w:rPr>
        <w:t xml:space="preserve">rdinance (must include a statement of </w:t>
      </w:r>
      <w:proofErr w:type="gramStart"/>
      <w:r w:rsidRPr="009D24CC">
        <w:rPr>
          <w:rFonts w:ascii="Times New Roman" w:hAnsi="Times New Roman" w:cs="Times New Roman"/>
          <w:b/>
          <w:bCs/>
        </w:rPr>
        <w:t>the public</w:t>
      </w:r>
      <w:proofErr w:type="gramEnd"/>
      <w:r w:rsidRPr="009D24CC">
        <w:rPr>
          <w:rFonts w:ascii="Times New Roman" w:hAnsi="Times New Roman" w:cs="Times New Roman"/>
          <w:b/>
          <w:bCs/>
        </w:rPr>
        <w:t xml:space="preserve"> purpose, such as serving the public health, safety, morals</w:t>
      </w:r>
      <w:r w:rsidR="00F57836">
        <w:rPr>
          <w:rFonts w:ascii="Times New Roman" w:hAnsi="Times New Roman" w:cs="Times New Roman"/>
          <w:b/>
          <w:bCs/>
        </w:rPr>
        <w:t>,</w:t>
      </w:r>
      <w:r w:rsidRPr="009D24CC">
        <w:rPr>
          <w:rFonts w:ascii="Times New Roman" w:hAnsi="Times New Roman" w:cs="Times New Roman"/>
          <w:b/>
          <w:bCs/>
        </w:rPr>
        <w:t xml:space="preserve"> and welfare):  </w:t>
      </w:r>
    </w:p>
    <w:p w14:paraId="0525E008" w14:textId="77777777" w:rsidR="00BF70B9" w:rsidRDefault="00BF70B9" w:rsidP="00BF70B9">
      <w:pPr>
        <w:pStyle w:val="ListParagraph"/>
        <w:jc w:val="both"/>
        <w:rPr>
          <w:rFonts w:ascii="Times New Roman" w:hAnsi="Times New Roman" w:cs="Times New Roman"/>
        </w:rPr>
      </w:pPr>
    </w:p>
    <w:p w14:paraId="5266EFE1" w14:textId="77777777" w:rsidR="00FE485F" w:rsidRDefault="00FE485F" w:rsidP="00FE485F">
      <w:pPr>
        <w:pStyle w:val="ListParagraph"/>
        <w:jc w:val="both"/>
        <w:rPr>
          <w:rFonts w:ascii="Times New Roman" w:hAnsi="Times New Roman" w:cs="Times New Roman"/>
        </w:rPr>
      </w:pPr>
      <w:r w:rsidRPr="00FE485F">
        <w:rPr>
          <w:rFonts w:ascii="Times New Roman" w:hAnsi="Times New Roman" w:cs="Times New Roman"/>
        </w:rPr>
        <w:t>This ordinance establishes local requirements for mandatory structural inspection compliance for condominium and cooperative buildings, as required by Section 553.889(11), Florida Statutes (2025). The ordinance creates Section 14-5 of the Town Code and mandates that condominium and cooperative associations (or individual unit owners, where applicable) must schedule or commence repairs identified in a Phase Two Structural Inspection Report within 365 days of the Town’s receipt of that report.</w:t>
      </w:r>
    </w:p>
    <w:p w14:paraId="2BFE8B4B" w14:textId="77777777" w:rsidR="00FE485F" w:rsidRPr="00FE485F" w:rsidRDefault="00FE485F" w:rsidP="00FE485F">
      <w:pPr>
        <w:pStyle w:val="ListParagraph"/>
        <w:jc w:val="both"/>
        <w:rPr>
          <w:rFonts w:ascii="Times New Roman" w:hAnsi="Times New Roman" w:cs="Times New Roman"/>
        </w:rPr>
      </w:pPr>
    </w:p>
    <w:p w14:paraId="520D5A50" w14:textId="77777777" w:rsidR="00FE485F" w:rsidRPr="00FE485F" w:rsidRDefault="00FE485F" w:rsidP="00FE485F">
      <w:pPr>
        <w:pStyle w:val="ListParagraph"/>
        <w:jc w:val="both"/>
        <w:rPr>
          <w:rFonts w:ascii="Times New Roman" w:hAnsi="Times New Roman" w:cs="Times New Roman"/>
        </w:rPr>
      </w:pPr>
      <w:r w:rsidRPr="00FE485F">
        <w:rPr>
          <w:rFonts w:ascii="Times New Roman" w:hAnsi="Times New Roman" w:cs="Times New Roman"/>
        </w:rPr>
        <w:t>The ordinance implements state-mandated structural inspection repair timelines and provides local enforcement authority and administrative procedures.</w:t>
      </w:r>
    </w:p>
    <w:p w14:paraId="41C12120" w14:textId="77777777" w:rsidR="0007107C" w:rsidRPr="009D24CC" w:rsidRDefault="0007107C" w:rsidP="009D24CC">
      <w:pPr>
        <w:pStyle w:val="ListParagraph"/>
        <w:jc w:val="both"/>
        <w:rPr>
          <w:rFonts w:ascii="Times New Roman" w:hAnsi="Times New Roman" w:cs="Times New Roman"/>
        </w:rPr>
      </w:pPr>
    </w:p>
    <w:p w14:paraId="7A877F47" w14:textId="77777777" w:rsidR="00D17640" w:rsidRPr="00D17640" w:rsidRDefault="00D17640" w:rsidP="00D17640">
      <w:pPr>
        <w:jc w:val="both"/>
        <w:rPr>
          <w:rFonts w:ascii="Times New Roman" w:hAnsi="Times New Roman" w:cs="Times New Roman"/>
        </w:rPr>
      </w:pPr>
      <w:r w:rsidRPr="00D17640">
        <w:rPr>
          <w:rFonts w:ascii="Times New Roman" w:hAnsi="Times New Roman" w:cs="Times New Roman"/>
        </w:rPr>
        <w:lastRenderedPageBreak/>
        <w:t>This ordinance serves the following public purposes:</w:t>
      </w:r>
    </w:p>
    <w:p w14:paraId="28EC8DDD" w14:textId="0EC1BA80" w:rsidR="00FE485F" w:rsidRPr="00FE485F" w:rsidRDefault="00FE485F" w:rsidP="00FE485F">
      <w:pPr>
        <w:pStyle w:val="ListParagraph"/>
        <w:numPr>
          <w:ilvl w:val="0"/>
          <w:numId w:val="20"/>
        </w:numPr>
        <w:jc w:val="both"/>
        <w:rPr>
          <w:rFonts w:ascii="Times New Roman" w:hAnsi="Times New Roman" w:cs="Times New Roman"/>
        </w:rPr>
      </w:pPr>
      <w:r w:rsidRPr="00FE485F">
        <w:rPr>
          <w:rFonts w:ascii="Times New Roman" w:hAnsi="Times New Roman" w:cs="Times New Roman"/>
        </w:rPr>
        <w:t>Ensuring compliance with revised state laws relating to condominium and cooperative building safety.</w:t>
      </w:r>
    </w:p>
    <w:p w14:paraId="160B10AF" w14:textId="5C2E6A0A" w:rsidR="00FE485F" w:rsidRPr="00FE485F" w:rsidRDefault="00FE485F" w:rsidP="00FE485F">
      <w:pPr>
        <w:pStyle w:val="ListParagraph"/>
        <w:numPr>
          <w:ilvl w:val="0"/>
          <w:numId w:val="20"/>
        </w:numPr>
        <w:jc w:val="both"/>
        <w:rPr>
          <w:rFonts w:ascii="Times New Roman" w:hAnsi="Times New Roman" w:cs="Times New Roman"/>
        </w:rPr>
      </w:pPr>
      <w:r w:rsidRPr="00FE485F">
        <w:rPr>
          <w:rFonts w:ascii="Times New Roman" w:hAnsi="Times New Roman" w:cs="Times New Roman"/>
        </w:rPr>
        <w:t>Protecting residents and the public by requiring timely corrective action when substantial structural deterioration is identified.</w:t>
      </w:r>
    </w:p>
    <w:p w14:paraId="418BC24C" w14:textId="7BA6D7A6" w:rsidR="00FE485F" w:rsidRPr="00FE485F" w:rsidRDefault="00FE485F" w:rsidP="00FE485F">
      <w:pPr>
        <w:pStyle w:val="ListParagraph"/>
        <w:numPr>
          <w:ilvl w:val="0"/>
          <w:numId w:val="20"/>
        </w:numPr>
        <w:jc w:val="both"/>
        <w:rPr>
          <w:rFonts w:ascii="Times New Roman" w:hAnsi="Times New Roman" w:cs="Times New Roman"/>
        </w:rPr>
      </w:pPr>
      <w:r w:rsidRPr="00FE485F">
        <w:rPr>
          <w:rFonts w:ascii="Times New Roman" w:hAnsi="Times New Roman" w:cs="Times New Roman"/>
        </w:rPr>
        <w:t>Reducing risks associated with unsafe buildings or delayed maintenance.</w:t>
      </w:r>
    </w:p>
    <w:p w14:paraId="29A9A458" w14:textId="1A78017E" w:rsidR="00FE485F" w:rsidRPr="00FE485F" w:rsidRDefault="00FE485F" w:rsidP="00FE485F">
      <w:pPr>
        <w:pStyle w:val="ListParagraph"/>
        <w:numPr>
          <w:ilvl w:val="0"/>
          <w:numId w:val="20"/>
        </w:numPr>
        <w:jc w:val="both"/>
        <w:rPr>
          <w:rFonts w:ascii="Times New Roman" w:hAnsi="Times New Roman" w:cs="Times New Roman"/>
        </w:rPr>
      </w:pPr>
      <w:r w:rsidRPr="00FE485F">
        <w:rPr>
          <w:rFonts w:ascii="Times New Roman" w:hAnsi="Times New Roman" w:cs="Times New Roman"/>
        </w:rPr>
        <w:t>Establishing predictable local procedures for associations and unit owners.</w:t>
      </w:r>
    </w:p>
    <w:p w14:paraId="6C12896D" w14:textId="401F1B87" w:rsidR="00FE485F" w:rsidRPr="00FE485F" w:rsidRDefault="00FE485F" w:rsidP="00FE485F">
      <w:pPr>
        <w:pStyle w:val="ListParagraph"/>
        <w:numPr>
          <w:ilvl w:val="0"/>
          <w:numId w:val="20"/>
        </w:numPr>
        <w:jc w:val="both"/>
        <w:rPr>
          <w:rFonts w:ascii="Times New Roman" w:hAnsi="Times New Roman" w:cs="Times New Roman"/>
        </w:rPr>
      </w:pPr>
      <w:proofErr w:type="gramStart"/>
      <w:r w:rsidRPr="00FE485F">
        <w:rPr>
          <w:rFonts w:ascii="Times New Roman" w:hAnsi="Times New Roman" w:cs="Times New Roman"/>
        </w:rPr>
        <w:t>Enhancing</w:t>
      </w:r>
      <w:proofErr w:type="gramEnd"/>
      <w:r w:rsidRPr="00FE485F">
        <w:rPr>
          <w:rFonts w:ascii="Times New Roman" w:hAnsi="Times New Roman" w:cs="Times New Roman"/>
        </w:rPr>
        <w:t xml:space="preserve"> structural </w:t>
      </w:r>
      <w:proofErr w:type="gramStart"/>
      <w:r w:rsidRPr="00FE485F">
        <w:rPr>
          <w:rFonts w:ascii="Times New Roman" w:hAnsi="Times New Roman" w:cs="Times New Roman"/>
        </w:rPr>
        <w:t>integrity</w:t>
      </w:r>
      <w:proofErr w:type="gramEnd"/>
      <w:r w:rsidRPr="00FE485F">
        <w:rPr>
          <w:rFonts w:ascii="Times New Roman" w:hAnsi="Times New Roman" w:cs="Times New Roman"/>
        </w:rPr>
        <w:t xml:space="preserve"> oversight within the Town.</w:t>
      </w:r>
    </w:p>
    <w:p w14:paraId="1EEAA07A" w14:textId="0721FD1D" w:rsidR="00BF70B9" w:rsidRDefault="00BF70B9" w:rsidP="00BF70B9">
      <w:pPr>
        <w:pStyle w:val="ListParagraph"/>
        <w:jc w:val="both"/>
        <w:rPr>
          <w:rFonts w:ascii="Times New Roman" w:hAnsi="Times New Roman" w:cs="Times New Roman"/>
          <w:b/>
          <w:bCs/>
        </w:rPr>
      </w:pPr>
    </w:p>
    <w:p w14:paraId="3E68B7DB" w14:textId="77777777" w:rsidR="00BF70B9" w:rsidRPr="00BF70B9" w:rsidRDefault="00BF70B9" w:rsidP="00BF70B9">
      <w:pPr>
        <w:pStyle w:val="ListParagraph"/>
        <w:jc w:val="both"/>
        <w:rPr>
          <w:rFonts w:ascii="Times New Roman" w:hAnsi="Times New Roman" w:cs="Times New Roman"/>
          <w:b/>
          <w:bCs/>
        </w:rPr>
      </w:pPr>
    </w:p>
    <w:p w14:paraId="7945FE9A" w14:textId="1B40B3B2" w:rsidR="00BF70B9" w:rsidRPr="009D24CC" w:rsidRDefault="00C22B46" w:rsidP="00291511">
      <w:pPr>
        <w:pStyle w:val="ListParagraph"/>
        <w:numPr>
          <w:ilvl w:val="0"/>
          <w:numId w:val="1"/>
        </w:numPr>
        <w:jc w:val="both"/>
        <w:rPr>
          <w:rFonts w:ascii="Times New Roman" w:hAnsi="Times New Roman" w:cs="Times New Roman"/>
          <w:b/>
          <w:bCs/>
        </w:rPr>
      </w:pPr>
      <w:r w:rsidRPr="009D24CC">
        <w:rPr>
          <w:rFonts w:ascii="Times New Roman" w:hAnsi="Times New Roman" w:cs="Times New Roman"/>
          <w:b/>
          <w:bCs/>
        </w:rPr>
        <w:t>An estimate of the direct economic impact of the</w:t>
      </w:r>
      <w:r w:rsidR="00BF70B9" w:rsidRPr="009D24CC">
        <w:rPr>
          <w:rFonts w:ascii="Times New Roman" w:hAnsi="Times New Roman" w:cs="Times New Roman"/>
          <w:b/>
          <w:bCs/>
        </w:rPr>
        <w:t xml:space="preserve"> O</w:t>
      </w:r>
      <w:r w:rsidRPr="009D24CC">
        <w:rPr>
          <w:rFonts w:ascii="Times New Roman" w:hAnsi="Times New Roman" w:cs="Times New Roman"/>
          <w:b/>
          <w:bCs/>
        </w:rPr>
        <w:t xml:space="preserve">rdinance on private, for-profit businesses in the </w:t>
      </w:r>
      <w:r w:rsidR="00FA7311" w:rsidRPr="009D24CC">
        <w:rPr>
          <w:rFonts w:ascii="Times New Roman" w:hAnsi="Times New Roman" w:cs="Times New Roman"/>
          <w:b/>
          <w:bCs/>
          <w:i/>
          <w:iCs/>
        </w:rPr>
        <w:t>Town of Dundee, Florida</w:t>
      </w:r>
      <w:r w:rsidRPr="009D24CC">
        <w:rPr>
          <w:rFonts w:ascii="Times New Roman" w:hAnsi="Times New Roman" w:cs="Times New Roman"/>
          <w:b/>
          <w:bCs/>
        </w:rPr>
        <w:t xml:space="preserve">, if any: </w:t>
      </w:r>
    </w:p>
    <w:p w14:paraId="39834B69" w14:textId="77777777" w:rsidR="00BF70B9" w:rsidRDefault="00BF70B9" w:rsidP="00BF70B9">
      <w:pPr>
        <w:pStyle w:val="ListParagraph"/>
        <w:jc w:val="both"/>
        <w:rPr>
          <w:rFonts w:ascii="Times New Roman" w:hAnsi="Times New Roman" w:cs="Times New Roman"/>
        </w:rPr>
      </w:pPr>
    </w:p>
    <w:p w14:paraId="3D2A6EC8" w14:textId="77777777" w:rsidR="00FE485F" w:rsidRPr="00FE485F" w:rsidRDefault="00FE485F" w:rsidP="00FE485F">
      <w:pPr>
        <w:jc w:val="both"/>
        <w:rPr>
          <w:rFonts w:ascii="Times New Roman" w:hAnsi="Times New Roman" w:cs="Times New Roman"/>
        </w:rPr>
      </w:pPr>
      <w:r w:rsidRPr="00FE485F">
        <w:rPr>
          <w:rFonts w:ascii="Times New Roman" w:hAnsi="Times New Roman" w:cs="Times New Roman"/>
        </w:rPr>
        <w:t>Potential economic impacts include:</w:t>
      </w:r>
    </w:p>
    <w:p w14:paraId="1FE8CFFE" w14:textId="77777777" w:rsidR="00FE485F" w:rsidRPr="00FE485F" w:rsidRDefault="00FE485F" w:rsidP="00FE485F">
      <w:pPr>
        <w:numPr>
          <w:ilvl w:val="0"/>
          <w:numId w:val="21"/>
        </w:numPr>
        <w:jc w:val="both"/>
        <w:rPr>
          <w:rFonts w:ascii="Times New Roman" w:hAnsi="Times New Roman" w:cs="Times New Roman"/>
        </w:rPr>
      </w:pPr>
      <w:r w:rsidRPr="00FE485F">
        <w:rPr>
          <w:rFonts w:ascii="Times New Roman" w:hAnsi="Times New Roman" w:cs="Times New Roman"/>
        </w:rPr>
        <w:t>Repair Costs: Associations or owners may incur significant costs to complete structural repairs. However, these costs originate from state law requirements and not from Town-imposed regulations.</w:t>
      </w:r>
    </w:p>
    <w:p w14:paraId="417FF4E0" w14:textId="77777777" w:rsidR="00FE485F" w:rsidRPr="00FE485F" w:rsidRDefault="00FE485F" w:rsidP="00FE485F">
      <w:pPr>
        <w:numPr>
          <w:ilvl w:val="0"/>
          <w:numId w:val="21"/>
        </w:numPr>
        <w:jc w:val="both"/>
        <w:rPr>
          <w:rFonts w:ascii="Times New Roman" w:hAnsi="Times New Roman" w:cs="Times New Roman"/>
        </w:rPr>
      </w:pPr>
      <w:r w:rsidRPr="00FE485F">
        <w:rPr>
          <w:rFonts w:ascii="Times New Roman" w:hAnsi="Times New Roman" w:cs="Times New Roman"/>
        </w:rPr>
        <w:t>Administrative Compliance: Associations may incur costs for contracting engineers, submitting documentation, or responding to Town notices.</w:t>
      </w:r>
    </w:p>
    <w:p w14:paraId="64E218A7" w14:textId="77777777" w:rsidR="00FE485F" w:rsidRDefault="00FE485F" w:rsidP="00FE485F">
      <w:pPr>
        <w:numPr>
          <w:ilvl w:val="0"/>
          <w:numId w:val="21"/>
        </w:numPr>
        <w:jc w:val="both"/>
        <w:rPr>
          <w:rFonts w:ascii="Times New Roman" w:hAnsi="Times New Roman" w:cs="Times New Roman"/>
        </w:rPr>
      </w:pPr>
      <w:r w:rsidRPr="00FE485F">
        <w:rPr>
          <w:rFonts w:ascii="Times New Roman" w:hAnsi="Times New Roman" w:cs="Times New Roman"/>
        </w:rPr>
        <w:t>Capital Planning Impacts: Associations may need to modify their budgeting practices to ensure financial reserves are sufficient to address required repairs.</w:t>
      </w:r>
    </w:p>
    <w:p w14:paraId="28CDD577" w14:textId="77777777" w:rsidR="00FE485F" w:rsidRPr="00FE485F" w:rsidRDefault="00FE485F" w:rsidP="00FE485F">
      <w:pPr>
        <w:ind w:left="720"/>
        <w:jc w:val="both"/>
        <w:rPr>
          <w:rFonts w:ascii="Times New Roman" w:hAnsi="Times New Roman" w:cs="Times New Roman"/>
        </w:rPr>
      </w:pPr>
    </w:p>
    <w:p w14:paraId="50D8B25B" w14:textId="77777777" w:rsidR="00FE485F" w:rsidRPr="00FE485F" w:rsidRDefault="00FE485F" w:rsidP="00FE485F">
      <w:pPr>
        <w:jc w:val="both"/>
        <w:rPr>
          <w:rFonts w:ascii="Times New Roman" w:hAnsi="Times New Roman" w:cs="Times New Roman"/>
        </w:rPr>
      </w:pPr>
      <w:r w:rsidRPr="00FE485F">
        <w:rPr>
          <w:rFonts w:ascii="Times New Roman" w:hAnsi="Times New Roman" w:cs="Times New Roman"/>
        </w:rPr>
        <w:t>The ordinance does not impose:</w:t>
      </w:r>
    </w:p>
    <w:p w14:paraId="243F3848" w14:textId="77777777" w:rsidR="00FE485F" w:rsidRPr="00FE485F" w:rsidRDefault="00FE485F" w:rsidP="00FE485F">
      <w:pPr>
        <w:numPr>
          <w:ilvl w:val="0"/>
          <w:numId w:val="22"/>
        </w:numPr>
        <w:jc w:val="both"/>
        <w:rPr>
          <w:rFonts w:ascii="Times New Roman" w:hAnsi="Times New Roman" w:cs="Times New Roman"/>
        </w:rPr>
      </w:pPr>
      <w:r w:rsidRPr="00FE485F">
        <w:rPr>
          <w:rFonts w:ascii="Times New Roman" w:hAnsi="Times New Roman" w:cs="Times New Roman"/>
        </w:rPr>
        <w:t>New fees charged by the Town</w:t>
      </w:r>
    </w:p>
    <w:p w14:paraId="285EF93A" w14:textId="77777777" w:rsidR="00FE485F" w:rsidRPr="00FE485F" w:rsidRDefault="00FE485F" w:rsidP="00FE485F">
      <w:pPr>
        <w:numPr>
          <w:ilvl w:val="0"/>
          <w:numId w:val="22"/>
        </w:numPr>
        <w:jc w:val="both"/>
        <w:rPr>
          <w:rFonts w:ascii="Times New Roman" w:hAnsi="Times New Roman" w:cs="Times New Roman"/>
        </w:rPr>
      </w:pPr>
      <w:r w:rsidRPr="00FE485F">
        <w:rPr>
          <w:rFonts w:ascii="Times New Roman" w:hAnsi="Times New Roman" w:cs="Times New Roman"/>
        </w:rPr>
        <w:t>Additional taxes</w:t>
      </w:r>
    </w:p>
    <w:p w14:paraId="5E8BDC18" w14:textId="77777777" w:rsidR="00FE485F" w:rsidRPr="00FE485F" w:rsidRDefault="00FE485F" w:rsidP="00FE485F">
      <w:pPr>
        <w:numPr>
          <w:ilvl w:val="0"/>
          <w:numId w:val="22"/>
        </w:numPr>
        <w:jc w:val="both"/>
        <w:rPr>
          <w:rFonts w:ascii="Times New Roman" w:hAnsi="Times New Roman" w:cs="Times New Roman"/>
        </w:rPr>
      </w:pPr>
      <w:r w:rsidRPr="00FE485F">
        <w:rPr>
          <w:rFonts w:ascii="Times New Roman" w:hAnsi="Times New Roman" w:cs="Times New Roman"/>
        </w:rPr>
        <w:t>Ongoing permitting costs beyond existing inspection-related duties</w:t>
      </w:r>
    </w:p>
    <w:p w14:paraId="36875D23" w14:textId="77777777" w:rsidR="00FE485F" w:rsidRPr="00FE485F" w:rsidRDefault="00FE485F" w:rsidP="00FE485F">
      <w:pPr>
        <w:numPr>
          <w:ilvl w:val="0"/>
          <w:numId w:val="22"/>
        </w:numPr>
        <w:jc w:val="both"/>
        <w:rPr>
          <w:rFonts w:ascii="Times New Roman" w:hAnsi="Times New Roman" w:cs="Times New Roman"/>
        </w:rPr>
      </w:pPr>
      <w:r w:rsidRPr="00FE485F">
        <w:rPr>
          <w:rFonts w:ascii="Times New Roman" w:hAnsi="Times New Roman" w:cs="Times New Roman"/>
        </w:rPr>
        <w:t>New operational restrictions on unrelated businesses</w:t>
      </w:r>
    </w:p>
    <w:p w14:paraId="5D1237C4" w14:textId="77777777" w:rsidR="00C22B46" w:rsidRPr="00BF70B9" w:rsidRDefault="00C22B46" w:rsidP="00BF70B9">
      <w:pPr>
        <w:jc w:val="both"/>
        <w:rPr>
          <w:rFonts w:ascii="Times New Roman" w:hAnsi="Times New Roman" w:cs="Times New Roman"/>
        </w:rPr>
      </w:pPr>
    </w:p>
    <w:p w14:paraId="180931CB" w14:textId="2232D133" w:rsidR="00C22B46" w:rsidRPr="009D24CC" w:rsidRDefault="00C22B46" w:rsidP="00C22B46">
      <w:pPr>
        <w:pStyle w:val="ListParagraph"/>
        <w:numPr>
          <w:ilvl w:val="0"/>
          <w:numId w:val="1"/>
        </w:numPr>
        <w:jc w:val="both"/>
        <w:rPr>
          <w:rFonts w:ascii="Times New Roman" w:hAnsi="Times New Roman" w:cs="Times New Roman"/>
          <w:b/>
          <w:bCs/>
        </w:rPr>
      </w:pPr>
      <w:r w:rsidRPr="009D24CC">
        <w:rPr>
          <w:rFonts w:ascii="Times New Roman" w:hAnsi="Times New Roman" w:cs="Times New Roman"/>
          <w:b/>
          <w:bCs/>
        </w:rPr>
        <w:t xml:space="preserve">Good faith estimate of the number of businesses likely to be impacted by the proposed </w:t>
      </w:r>
      <w:r w:rsidR="00FA7311" w:rsidRPr="009D24CC">
        <w:rPr>
          <w:rFonts w:ascii="Times New Roman" w:hAnsi="Times New Roman" w:cs="Times New Roman"/>
          <w:b/>
          <w:bCs/>
          <w:i/>
          <w:iCs/>
        </w:rPr>
        <w:t>Town of Dundee Ordinance No.</w:t>
      </w:r>
      <w:r w:rsidR="009D24CC" w:rsidRPr="009D24CC">
        <w:rPr>
          <w:rFonts w:ascii="Times New Roman" w:hAnsi="Times New Roman" w:cs="Times New Roman"/>
          <w:b/>
          <w:bCs/>
          <w:i/>
          <w:iCs/>
        </w:rPr>
        <w:t xml:space="preserve"> 25-0</w:t>
      </w:r>
      <w:r w:rsidR="00FE485F">
        <w:rPr>
          <w:rFonts w:ascii="Times New Roman" w:hAnsi="Times New Roman" w:cs="Times New Roman"/>
          <w:b/>
          <w:bCs/>
          <w:i/>
          <w:iCs/>
        </w:rPr>
        <w:t>7</w:t>
      </w:r>
      <w:r w:rsidRPr="009D24CC">
        <w:rPr>
          <w:rFonts w:ascii="Times New Roman" w:hAnsi="Times New Roman" w:cs="Times New Roman"/>
          <w:b/>
          <w:bCs/>
        </w:rPr>
        <w:t xml:space="preserve">: </w:t>
      </w:r>
    </w:p>
    <w:p w14:paraId="4D005F6E" w14:textId="77777777" w:rsidR="00BF70B9" w:rsidRDefault="00BF70B9" w:rsidP="00BF70B9">
      <w:pPr>
        <w:pStyle w:val="ListParagraph"/>
        <w:jc w:val="both"/>
        <w:rPr>
          <w:rFonts w:ascii="Times New Roman" w:hAnsi="Times New Roman" w:cs="Times New Roman"/>
        </w:rPr>
      </w:pPr>
    </w:p>
    <w:p w14:paraId="501075A5" w14:textId="69162284" w:rsidR="00C22B46" w:rsidRDefault="00FE485F" w:rsidP="00C22B46">
      <w:pPr>
        <w:pStyle w:val="ListParagraph"/>
        <w:jc w:val="both"/>
        <w:rPr>
          <w:rFonts w:ascii="Times New Roman" w:hAnsi="Times New Roman" w:cs="Times New Roman"/>
        </w:rPr>
      </w:pPr>
      <w:r>
        <w:rPr>
          <w:rFonts w:ascii="Times New Roman" w:hAnsi="Times New Roman" w:cs="Times New Roman"/>
        </w:rPr>
        <w:t xml:space="preserve">Small businesses are not expected to be impacted </w:t>
      </w:r>
      <w:proofErr w:type="gramStart"/>
      <w:r>
        <w:rPr>
          <w:rFonts w:ascii="Times New Roman" w:hAnsi="Times New Roman" w:cs="Times New Roman"/>
        </w:rPr>
        <w:t>as a result of</w:t>
      </w:r>
      <w:proofErr w:type="gramEnd"/>
      <w:r>
        <w:rPr>
          <w:rFonts w:ascii="Times New Roman" w:hAnsi="Times New Roman" w:cs="Times New Roman"/>
        </w:rPr>
        <w:t xml:space="preserve"> this ordinance. </w:t>
      </w:r>
    </w:p>
    <w:p w14:paraId="084C0B0E" w14:textId="77777777" w:rsidR="00FE485F" w:rsidRPr="00740BE9" w:rsidRDefault="00FE485F" w:rsidP="00C22B46">
      <w:pPr>
        <w:pStyle w:val="ListParagraph"/>
        <w:jc w:val="both"/>
        <w:rPr>
          <w:rFonts w:ascii="Times New Roman" w:hAnsi="Times New Roman" w:cs="Times New Roman"/>
        </w:rPr>
      </w:pPr>
    </w:p>
    <w:p w14:paraId="33C7FD28" w14:textId="7817F4AB" w:rsidR="00C22B46" w:rsidRPr="0006374B" w:rsidRDefault="00C22B46" w:rsidP="00C22B46">
      <w:pPr>
        <w:pStyle w:val="ListParagraph"/>
        <w:numPr>
          <w:ilvl w:val="0"/>
          <w:numId w:val="1"/>
        </w:numPr>
        <w:jc w:val="both"/>
        <w:rPr>
          <w:rFonts w:ascii="Times New Roman" w:hAnsi="Times New Roman" w:cs="Times New Roman"/>
          <w:b/>
          <w:bCs/>
        </w:rPr>
      </w:pPr>
      <w:r w:rsidRPr="0006374B">
        <w:rPr>
          <w:rFonts w:ascii="Times New Roman" w:hAnsi="Times New Roman" w:cs="Times New Roman"/>
          <w:b/>
          <w:bCs/>
        </w:rPr>
        <w:t xml:space="preserve">Additional information the </w:t>
      </w:r>
      <w:r w:rsidR="00FA7311" w:rsidRPr="0006374B">
        <w:rPr>
          <w:rFonts w:ascii="Times New Roman" w:hAnsi="Times New Roman" w:cs="Times New Roman"/>
          <w:b/>
          <w:bCs/>
          <w:i/>
          <w:iCs/>
        </w:rPr>
        <w:t>Town</w:t>
      </w:r>
      <w:r w:rsidR="00BF70B9" w:rsidRPr="0006374B">
        <w:rPr>
          <w:rFonts w:ascii="Times New Roman" w:hAnsi="Times New Roman" w:cs="Times New Roman"/>
          <w:b/>
          <w:bCs/>
          <w:i/>
          <w:iCs/>
        </w:rPr>
        <w:t xml:space="preserve"> Commission of the </w:t>
      </w:r>
      <w:r w:rsidR="00FA7311" w:rsidRPr="0006374B">
        <w:rPr>
          <w:rFonts w:ascii="Times New Roman" w:hAnsi="Times New Roman" w:cs="Times New Roman"/>
          <w:b/>
          <w:bCs/>
          <w:i/>
          <w:iCs/>
        </w:rPr>
        <w:t>Town of Dundee</w:t>
      </w:r>
      <w:r w:rsidRPr="0006374B">
        <w:rPr>
          <w:rFonts w:ascii="Times New Roman" w:hAnsi="Times New Roman" w:cs="Times New Roman"/>
          <w:b/>
          <w:bCs/>
        </w:rPr>
        <w:t xml:space="preserve"> deems useful (if any):  </w:t>
      </w:r>
    </w:p>
    <w:p w14:paraId="5C901EE0" w14:textId="77777777" w:rsidR="00BF70B9" w:rsidRDefault="00BF70B9" w:rsidP="00BF70B9">
      <w:pPr>
        <w:pStyle w:val="ListParagraph"/>
        <w:jc w:val="both"/>
        <w:rPr>
          <w:rFonts w:ascii="Times New Roman" w:hAnsi="Times New Roman" w:cs="Times New Roman"/>
        </w:rPr>
      </w:pPr>
    </w:p>
    <w:p w14:paraId="66C45DC2" w14:textId="59AAD2BD" w:rsidR="00F57836" w:rsidRPr="00740BE9" w:rsidRDefault="00FE485F" w:rsidP="00FE485F">
      <w:pPr>
        <w:jc w:val="both"/>
        <w:rPr>
          <w:rFonts w:ascii="Times New Roman" w:hAnsi="Times New Roman" w:cs="Times New Roman"/>
        </w:rPr>
      </w:pPr>
      <w:r w:rsidRPr="00FE485F">
        <w:rPr>
          <w:rFonts w:ascii="Times New Roman" w:hAnsi="Times New Roman" w:cs="Times New Roman"/>
        </w:rPr>
        <w:t>This ordinance provides procedural clarity while ensuring that the Town can effectively enforce structural safety requirements. The economic impacts on affected associations are primarily the result of state law, and the ordinance itself adds no additional financial burdens beyond what is necessary for compliance.</w:t>
      </w:r>
    </w:p>
    <w:sectPr w:rsidR="00F57836" w:rsidRPr="00740B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62E5" w14:textId="77777777" w:rsidR="001733EC" w:rsidRDefault="001733EC" w:rsidP="00340F3A">
      <w:r>
        <w:separator/>
      </w:r>
    </w:p>
  </w:endnote>
  <w:endnote w:type="continuationSeparator" w:id="0">
    <w:p w14:paraId="7C73A112" w14:textId="77777777" w:rsidR="001733EC" w:rsidRDefault="001733EC" w:rsidP="0034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03CA" w14:textId="77777777" w:rsidR="001733EC" w:rsidRDefault="001733EC" w:rsidP="00340F3A">
      <w:r>
        <w:separator/>
      </w:r>
    </w:p>
  </w:footnote>
  <w:footnote w:type="continuationSeparator" w:id="0">
    <w:p w14:paraId="2A6AC478" w14:textId="77777777" w:rsidR="001733EC" w:rsidRDefault="001733EC" w:rsidP="00340F3A">
      <w:r>
        <w:continuationSeparator/>
      </w:r>
    </w:p>
  </w:footnote>
  <w:footnote w:id="1">
    <w:p w14:paraId="269013BE" w14:textId="0EC23D30" w:rsidR="00CD4B79" w:rsidRDefault="00CD4B79" w:rsidP="00CD4B79">
      <w:pPr>
        <w:pStyle w:val="FootnoteText"/>
        <w:jc w:val="both"/>
      </w:pPr>
      <w:r>
        <w:rPr>
          <w:rStyle w:val="FootnoteReference"/>
        </w:rPr>
        <w:footnoteRef/>
      </w:r>
      <w:r>
        <w:t xml:space="preserve"> </w:t>
      </w:r>
      <w:r w:rsidRPr="00CD4B79">
        <w:rPr>
          <w:rFonts w:ascii="Times New Roman" w:hAnsi="Times New Roman" w:cs="Times New Roman"/>
        </w:rPr>
        <w:t xml:space="preserve">Ordinances that change the actual list of permitted, conditional, or prohibited uses within a zoning category, or ordinances initiated by the municipality that change the actual zoning map designation of a </w:t>
      </w:r>
      <w:proofErr w:type="gramStart"/>
      <w:r w:rsidRPr="00CD4B79">
        <w:rPr>
          <w:rFonts w:ascii="Times New Roman" w:hAnsi="Times New Roman" w:cs="Times New Roman"/>
        </w:rPr>
        <w:t>parcel</w:t>
      </w:r>
      <w:proofErr w:type="gramEnd"/>
      <w:r w:rsidRPr="00CD4B79">
        <w:rPr>
          <w:rFonts w:ascii="Times New Roman" w:hAnsi="Times New Roman" w:cs="Times New Roman"/>
        </w:rPr>
        <w:t xml:space="preserve"> or parcels of land shall be enacted pursuant to</w:t>
      </w:r>
      <w:r>
        <w:rPr>
          <w:rFonts w:ascii="Times New Roman" w:hAnsi="Times New Roman" w:cs="Times New Roman"/>
        </w:rPr>
        <w:t xml:space="preserve"> </w:t>
      </w:r>
      <w:r w:rsidRPr="00CD4B79">
        <w:rPr>
          <w:rFonts w:ascii="Times New Roman" w:hAnsi="Times New Roman" w:cs="Times New Roman"/>
          <w:i/>
          <w:iCs/>
        </w:rPr>
        <w:t>§166.041(3)(c), Fla. Stat. (2024)</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65C" w14:textId="262695AF" w:rsidR="00340F3A" w:rsidRPr="00340F3A" w:rsidRDefault="00FA7311">
    <w:pPr>
      <w:pStyle w:val="Header"/>
      <w:rPr>
        <w:rFonts w:ascii="Times New Roman" w:hAnsi="Times New Roman" w:cs="Times New Roman"/>
        <w:i/>
        <w:iCs/>
        <w:sz w:val="24"/>
        <w:szCs w:val="24"/>
      </w:rPr>
    </w:pPr>
    <w:r>
      <w:rPr>
        <w:rFonts w:ascii="Times New Roman" w:hAnsi="Times New Roman" w:cs="Times New Roman"/>
        <w:i/>
        <w:iCs/>
        <w:sz w:val="24"/>
        <w:szCs w:val="24"/>
      </w:rPr>
      <w:t>Town of Dundee, Florida</w:t>
    </w:r>
  </w:p>
  <w:p w14:paraId="36B39464" w14:textId="51EC13C0" w:rsidR="00340F3A" w:rsidRDefault="00340F3A" w:rsidP="00FA7311">
    <w:pPr>
      <w:pStyle w:val="Header"/>
      <w:tabs>
        <w:tab w:val="left" w:pos="3600"/>
      </w:tabs>
      <w:rPr>
        <w:rFonts w:ascii="Times New Roman" w:hAnsi="Times New Roman" w:cs="Times New Roman"/>
        <w:i/>
        <w:iCs/>
        <w:sz w:val="24"/>
        <w:szCs w:val="24"/>
        <w:u w:val="single"/>
      </w:rPr>
    </w:pPr>
    <w:r w:rsidRPr="00340F3A">
      <w:rPr>
        <w:rFonts w:ascii="Times New Roman" w:hAnsi="Times New Roman" w:cs="Times New Roman"/>
        <w:i/>
        <w:iCs/>
        <w:sz w:val="24"/>
        <w:szCs w:val="24"/>
      </w:rPr>
      <w:t xml:space="preserve">Ordinance </w:t>
    </w:r>
    <w:r w:rsidR="009D24CC">
      <w:rPr>
        <w:rFonts w:ascii="Times New Roman" w:hAnsi="Times New Roman" w:cs="Times New Roman"/>
        <w:i/>
        <w:iCs/>
        <w:sz w:val="24"/>
        <w:szCs w:val="24"/>
      </w:rPr>
      <w:t>No. 25-0</w:t>
    </w:r>
    <w:r w:rsidR="00FE485F">
      <w:rPr>
        <w:rFonts w:ascii="Times New Roman" w:hAnsi="Times New Roman" w:cs="Times New Roman"/>
        <w:i/>
        <w:iCs/>
        <w:sz w:val="24"/>
        <w:szCs w:val="24"/>
      </w:rPr>
      <w:t>7</w:t>
    </w:r>
  </w:p>
  <w:p w14:paraId="7585701E" w14:textId="77777777" w:rsidR="00FA7311" w:rsidRPr="00FA7311" w:rsidRDefault="00FA7311" w:rsidP="00FA7311">
    <w:pPr>
      <w:pStyle w:val="Header"/>
      <w:tabs>
        <w:tab w:val="left" w:pos="3600"/>
      </w:tabs>
      <w:rPr>
        <w:rFonts w:ascii="Times New Roman" w:hAnsi="Times New Roman" w:cs="Times New Roman"/>
        <w:i/>
        <w:i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959"/>
    <w:multiLevelType w:val="multilevel"/>
    <w:tmpl w:val="B32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2651"/>
    <w:multiLevelType w:val="multilevel"/>
    <w:tmpl w:val="4D6C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40966"/>
    <w:multiLevelType w:val="multilevel"/>
    <w:tmpl w:val="5F2E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000E8"/>
    <w:multiLevelType w:val="hybridMultilevel"/>
    <w:tmpl w:val="BA2017DC"/>
    <w:lvl w:ilvl="0" w:tplc="D75A4ABE">
      <w:numFmt w:val="bullet"/>
      <w:lvlText w:val=""/>
      <w:lvlJc w:val="left"/>
      <w:pPr>
        <w:ind w:left="1152" w:hanging="432"/>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416CB2"/>
    <w:multiLevelType w:val="hybridMultilevel"/>
    <w:tmpl w:val="924E5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CE26B9"/>
    <w:multiLevelType w:val="multilevel"/>
    <w:tmpl w:val="8A1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913B0"/>
    <w:multiLevelType w:val="hybridMultilevel"/>
    <w:tmpl w:val="0DBA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10B4A"/>
    <w:multiLevelType w:val="hybridMultilevel"/>
    <w:tmpl w:val="72826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F20F72"/>
    <w:multiLevelType w:val="hybridMultilevel"/>
    <w:tmpl w:val="061EFB16"/>
    <w:lvl w:ilvl="0" w:tplc="D75A4ABE">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607CC6"/>
    <w:multiLevelType w:val="multilevel"/>
    <w:tmpl w:val="27F6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E7DBD"/>
    <w:multiLevelType w:val="multilevel"/>
    <w:tmpl w:val="22A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B4A8B"/>
    <w:multiLevelType w:val="multilevel"/>
    <w:tmpl w:val="15DA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66907"/>
    <w:multiLevelType w:val="multilevel"/>
    <w:tmpl w:val="200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44BBD"/>
    <w:multiLevelType w:val="multilevel"/>
    <w:tmpl w:val="CA1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27C8E"/>
    <w:multiLevelType w:val="multilevel"/>
    <w:tmpl w:val="49C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FD419D"/>
    <w:multiLevelType w:val="multilevel"/>
    <w:tmpl w:val="E8A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5150A"/>
    <w:multiLevelType w:val="hybridMultilevel"/>
    <w:tmpl w:val="9A48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9D26A6"/>
    <w:multiLevelType w:val="hybridMultilevel"/>
    <w:tmpl w:val="EA183434"/>
    <w:lvl w:ilvl="0" w:tplc="D75A4ABE">
      <w:numFmt w:val="bullet"/>
      <w:lvlText w:val=""/>
      <w:lvlJc w:val="left"/>
      <w:pPr>
        <w:ind w:left="1512" w:hanging="432"/>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5C44ED"/>
    <w:multiLevelType w:val="multilevel"/>
    <w:tmpl w:val="1C48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A17C0"/>
    <w:multiLevelType w:val="hybridMultilevel"/>
    <w:tmpl w:val="67B60BBA"/>
    <w:lvl w:ilvl="0" w:tplc="ECE24A3C">
      <w:start w:val="1"/>
      <w:numFmt w:val="lowerLetter"/>
      <w:lvlText w:val="(%1)"/>
      <w:lvlJc w:val="left"/>
      <w:pPr>
        <w:ind w:left="1176" w:hanging="456"/>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3F1BE0"/>
    <w:multiLevelType w:val="multilevel"/>
    <w:tmpl w:val="430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D7FCB"/>
    <w:multiLevelType w:val="hybridMultilevel"/>
    <w:tmpl w:val="C3B6B370"/>
    <w:lvl w:ilvl="0" w:tplc="D75A4ABE">
      <w:numFmt w:val="bullet"/>
      <w:lvlText w:val=""/>
      <w:lvlJc w:val="left"/>
      <w:pPr>
        <w:ind w:left="1512" w:hanging="432"/>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051712">
    <w:abstractNumId w:val="6"/>
  </w:num>
  <w:num w:numId="2" w16cid:durableId="1214346772">
    <w:abstractNumId w:val="7"/>
  </w:num>
  <w:num w:numId="3" w16cid:durableId="1782798154">
    <w:abstractNumId w:val="19"/>
  </w:num>
  <w:num w:numId="4" w16cid:durableId="800028874">
    <w:abstractNumId w:val="2"/>
  </w:num>
  <w:num w:numId="5" w16cid:durableId="1056901572">
    <w:abstractNumId w:val="13"/>
  </w:num>
  <w:num w:numId="6" w16cid:durableId="634263405">
    <w:abstractNumId w:val="5"/>
  </w:num>
  <w:num w:numId="7" w16cid:durableId="1865820768">
    <w:abstractNumId w:val="16"/>
  </w:num>
  <w:num w:numId="8" w16cid:durableId="1124037419">
    <w:abstractNumId w:val="12"/>
  </w:num>
  <w:num w:numId="9" w16cid:durableId="907036546">
    <w:abstractNumId w:val="0"/>
  </w:num>
  <w:num w:numId="10" w16cid:durableId="1526216626">
    <w:abstractNumId w:val="20"/>
  </w:num>
  <w:num w:numId="11" w16cid:durableId="827937299">
    <w:abstractNumId w:val="1"/>
  </w:num>
  <w:num w:numId="12" w16cid:durableId="1120687042">
    <w:abstractNumId w:val="14"/>
  </w:num>
  <w:num w:numId="13" w16cid:durableId="1612662348">
    <w:abstractNumId w:val="10"/>
  </w:num>
  <w:num w:numId="14" w16cid:durableId="2128087684">
    <w:abstractNumId w:val="9"/>
  </w:num>
  <w:num w:numId="15" w16cid:durableId="672219268">
    <w:abstractNumId w:val="15"/>
  </w:num>
  <w:num w:numId="16" w16cid:durableId="656612349">
    <w:abstractNumId w:val="3"/>
  </w:num>
  <w:num w:numId="17" w16cid:durableId="685444426">
    <w:abstractNumId w:val="8"/>
  </w:num>
  <w:num w:numId="18" w16cid:durableId="1227956451">
    <w:abstractNumId w:val="17"/>
  </w:num>
  <w:num w:numId="19" w16cid:durableId="1746998539">
    <w:abstractNumId w:val="21"/>
  </w:num>
  <w:num w:numId="20" w16cid:durableId="499850699">
    <w:abstractNumId w:val="4"/>
  </w:num>
  <w:num w:numId="21" w16cid:durableId="1432046258">
    <w:abstractNumId w:val="18"/>
  </w:num>
  <w:num w:numId="22" w16cid:durableId="173998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46"/>
    <w:rsid w:val="0006374B"/>
    <w:rsid w:val="0007107C"/>
    <w:rsid w:val="000B7363"/>
    <w:rsid w:val="000D46A8"/>
    <w:rsid w:val="001351EB"/>
    <w:rsid w:val="0016780E"/>
    <w:rsid w:val="001733EC"/>
    <w:rsid w:val="001E12EC"/>
    <w:rsid w:val="001F1EE1"/>
    <w:rsid w:val="00216B7E"/>
    <w:rsid w:val="002805CC"/>
    <w:rsid w:val="00291511"/>
    <w:rsid w:val="002D60D3"/>
    <w:rsid w:val="00340F3A"/>
    <w:rsid w:val="003E541E"/>
    <w:rsid w:val="00413484"/>
    <w:rsid w:val="004826F8"/>
    <w:rsid w:val="00500DF7"/>
    <w:rsid w:val="00603DAF"/>
    <w:rsid w:val="00605CE4"/>
    <w:rsid w:val="006672DA"/>
    <w:rsid w:val="00682B21"/>
    <w:rsid w:val="006E5DEF"/>
    <w:rsid w:val="0073480A"/>
    <w:rsid w:val="00740BE9"/>
    <w:rsid w:val="00776857"/>
    <w:rsid w:val="007C1CAA"/>
    <w:rsid w:val="00844056"/>
    <w:rsid w:val="0085121B"/>
    <w:rsid w:val="008C4102"/>
    <w:rsid w:val="00964E51"/>
    <w:rsid w:val="009958D5"/>
    <w:rsid w:val="009D24CC"/>
    <w:rsid w:val="00A15B48"/>
    <w:rsid w:val="00A77F83"/>
    <w:rsid w:val="00AB6252"/>
    <w:rsid w:val="00AE1914"/>
    <w:rsid w:val="00B50339"/>
    <w:rsid w:val="00BE3651"/>
    <w:rsid w:val="00BE531E"/>
    <w:rsid w:val="00BF70B9"/>
    <w:rsid w:val="00BF79AE"/>
    <w:rsid w:val="00C22B46"/>
    <w:rsid w:val="00C43FC1"/>
    <w:rsid w:val="00C571A4"/>
    <w:rsid w:val="00C77E04"/>
    <w:rsid w:val="00CD4B79"/>
    <w:rsid w:val="00D17640"/>
    <w:rsid w:val="00ED3860"/>
    <w:rsid w:val="00F121FC"/>
    <w:rsid w:val="00F12777"/>
    <w:rsid w:val="00F37A67"/>
    <w:rsid w:val="00F42164"/>
    <w:rsid w:val="00F57836"/>
    <w:rsid w:val="00F70B54"/>
    <w:rsid w:val="00F7416C"/>
    <w:rsid w:val="00F856C3"/>
    <w:rsid w:val="00FA7311"/>
    <w:rsid w:val="00FC090A"/>
    <w:rsid w:val="00FD078C"/>
    <w:rsid w:val="00FE485F"/>
    <w:rsid w:val="00FF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98AA"/>
  <w15:chartTrackingRefBased/>
  <w15:docId w15:val="{8ACF19D6-3FA3-4B76-9D98-AAFF14BB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B46"/>
    <w:rPr>
      <w:rFonts w:eastAsiaTheme="majorEastAsia" w:cstheme="majorBidi"/>
      <w:color w:val="272727" w:themeColor="text1" w:themeTint="D8"/>
    </w:rPr>
  </w:style>
  <w:style w:type="paragraph" w:styleId="Title">
    <w:name w:val="Title"/>
    <w:basedOn w:val="Normal"/>
    <w:next w:val="Normal"/>
    <w:link w:val="TitleChar"/>
    <w:uiPriority w:val="10"/>
    <w:qFormat/>
    <w:rsid w:val="00C22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B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B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2B46"/>
    <w:rPr>
      <w:i/>
      <w:iCs/>
      <w:color w:val="404040" w:themeColor="text1" w:themeTint="BF"/>
    </w:rPr>
  </w:style>
  <w:style w:type="paragraph" w:styleId="ListParagraph">
    <w:name w:val="List Paragraph"/>
    <w:basedOn w:val="Normal"/>
    <w:uiPriority w:val="34"/>
    <w:qFormat/>
    <w:rsid w:val="00C22B46"/>
    <w:pPr>
      <w:ind w:left="720"/>
      <w:contextualSpacing/>
    </w:pPr>
  </w:style>
  <w:style w:type="character" w:styleId="IntenseEmphasis">
    <w:name w:val="Intense Emphasis"/>
    <w:basedOn w:val="DefaultParagraphFont"/>
    <w:uiPriority w:val="21"/>
    <w:qFormat/>
    <w:rsid w:val="00C22B46"/>
    <w:rPr>
      <w:i/>
      <w:iCs/>
      <w:color w:val="0F4761" w:themeColor="accent1" w:themeShade="BF"/>
    </w:rPr>
  </w:style>
  <w:style w:type="paragraph" w:styleId="IntenseQuote">
    <w:name w:val="Intense Quote"/>
    <w:basedOn w:val="Normal"/>
    <w:next w:val="Normal"/>
    <w:link w:val="IntenseQuoteChar"/>
    <w:uiPriority w:val="30"/>
    <w:qFormat/>
    <w:rsid w:val="00C2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B46"/>
    <w:rPr>
      <w:i/>
      <w:iCs/>
      <w:color w:val="0F4761" w:themeColor="accent1" w:themeShade="BF"/>
    </w:rPr>
  </w:style>
  <w:style w:type="character" w:styleId="IntenseReference">
    <w:name w:val="Intense Reference"/>
    <w:basedOn w:val="DefaultParagraphFont"/>
    <w:uiPriority w:val="32"/>
    <w:qFormat/>
    <w:rsid w:val="00C22B46"/>
    <w:rPr>
      <w:b/>
      <w:bCs/>
      <w:smallCaps/>
      <w:color w:val="0F4761" w:themeColor="accent1" w:themeShade="BF"/>
      <w:spacing w:val="5"/>
    </w:rPr>
  </w:style>
  <w:style w:type="character" w:styleId="Hyperlink">
    <w:name w:val="Hyperlink"/>
    <w:basedOn w:val="DefaultParagraphFont"/>
    <w:uiPriority w:val="99"/>
    <w:unhideWhenUsed/>
    <w:rsid w:val="00C22B46"/>
    <w:rPr>
      <w:color w:val="467886" w:themeColor="hyperlink"/>
      <w:u w:val="single"/>
    </w:rPr>
  </w:style>
  <w:style w:type="character" w:styleId="UnresolvedMention">
    <w:name w:val="Unresolved Mention"/>
    <w:basedOn w:val="DefaultParagraphFont"/>
    <w:uiPriority w:val="99"/>
    <w:semiHidden/>
    <w:unhideWhenUsed/>
    <w:rsid w:val="00C22B46"/>
    <w:rPr>
      <w:color w:val="605E5C"/>
      <w:shd w:val="clear" w:color="auto" w:fill="E1DFDD"/>
    </w:rPr>
  </w:style>
  <w:style w:type="paragraph" w:styleId="Header">
    <w:name w:val="header"/>
    <w:basedOn w:val="Normal"/>
    <w:link w:val="HeaderChar"/>
    <w:uiPriority w:val="99"/>
    <w:unhideWhenUsed/>
    <w:rsid w:val="00340F3A"/>
    <w:pPr>
      <w:tabs>
        <w:tab w:val="center" w:pos="4680"/>
        <w:tab w:val="right" w:pos="9360"/>
      </w:tabs>
    </w:pPr>
  </w:style>
  <w:style w:type="character" w:customStyle="1" w:styleId="HeaderChar">
    <w:name w:val="Header Char"/>
    <w:basedOn w:val="DefaultParagraphFont"/>
    <w:link w:val="Header"/>
    <w:uiPriority w:val="99"/>
    <w:rsid w:val="00340F3A"/>
  </w:style>
  <w:style w:type="paragraph" w:styleId="Footer">
    <w:name w:val="footer"/>
    <w:basedOn w:val="Normal"/>
    <w:link w:val="FooterChar"/>
    <w:uiPriority w:val="99"/>
    <w:unhideWhenUsed/>
    <w:rsid w:val="00340F3A"/>
    <w:pPr>
      <w:tabs>
        <w:tab w:val="center" w:pos="4680"/>
        <w:tab w:val="right" w:pos="9360"/>
      </w:tabs>
    </w:pPr>
  </w:style>
  <w:style w:type="character" w:customStyle="1" w:styleId="FooterChar">
    <w:name w:val="Footer Char"/>
    <w:basedOn w:val="DefaultParagraphFont"/>
    <w:link w:val="Footer"/>
    <w:uiPriority w:val="99"/>
    <w:rsid w:val="00340F3A"/>
  </w:style>
  <w:style w:type="paragraph" w:styleId="FootnoteText">
    <w:name w:val="footnote text"/>
    <w:basedOn w:val="Normal"/>
    <w:link w:val="FootnoteTextChar"/>
    <w:uiPriority w:val="99"/>
    <w:semiHidden/>
    <w:unhideWhenUsed/>
    <w:rsid w:val="00CD4B79"/>
    <w:rPr>
      <w:sz w:val="20"/>
      <w:szCs w:val="20"/>
    </w:rPr>
  </w:style>
  <w:style w:type="character" w:customStyle="1" w:styleId="FootnoteTextChar">
    <w:name w:val="Footnote Text Char"/>
    <w:basedOn w:val="DefaultParagraphFont"/>
    <w:link w:val="FootnoteText"/>
    <w:uiPriority w:val="99"/>
    <w:semiHidden/>
    <w:rsid w:val="00CD4B79"/>
    <w:rPr>
      <w:sz w:val="20"/>
      <w:szCs w:val="20"/>
    </w:rPr>
  </w:style>
  <w:style w:type="character" w:styleId="FootnoteReference">
    <w:name w:val="footnote reference"/>
    <w:basedOn w:val="DefaultParagraphFont"/>
    <w:uiPriority w:val="99"/>
    <w:semiHidden/>
    <w:unhideWhenUsed/>
    <w:rsid w:val="00CD4B79"/>
    <w:rPr>
      <w:vertAlign w:val="superscript"/>
    </w:rPr>
  </w:style>
  <w:style w:type="paragraph" w:styleId="Revision">
    <w:name w:val="Revision"/>
    <w:hidden/>
    <w:uiPriority w:val="99"/>
    <w:semiHidden/>
    <w:rsid w:val="0068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5230">
      <w:bodyDiv w:val="1"/>
      <w:marLeft w:val="0"/>
      <w:marRight w:val="0"/>
      <w:marTop w:val="0"/>
      <w:marBottom w:val="0"/>
      <w:divBdr>
        <w:top w:val="none" w:sz="0" w:space="0" w:color="auto"/>
        <w:left w:val="none" w:sz="0" w:space="0" w:color="auto"/>
        <w:bottom w:val="none" w:sz="0" w:space="0" w:color="auto"/>
        <w:right w:val="none" w:sz="0" w:space="0" w:color="auto"/>
      </w:divBdr>
      <w:divsChild>
        <w:div w:id="1344160356">
          <w:marLeft w:val="0"/>
          <w:marRight w:val="0"/>
          <w:marTop w:val="0"/>
          <w:marBottom w:val="0"/>
          <w:divBdr>
            <w:top w:val="none" w:sz="0" w:space="0" w:color="auto"/>
            <w:left w:val="none" w:sz="0" w:space="0" w:color="auto"/>
            <w:bottom w:val="none" w:sz="0" w:space="0" w:color="auto"/>
            <w:right w:val="none" w:sz="0" w:space="0" w:color="auto"/>
          </w:divBdr>
        </w:div>
        <w:div w:id="375590666">
          <w:marLeft w:val="0"/>
          <w:marRight w:val="0"/>
          <w:marTop w:val="0"/>
          <w:marBottom w:val="0"/>
          <w:divBdr>
            <w:top w:val="none" w:sz="0" w:space="0" w:color="auto"/>
            <w:left w:val="none" w:sz="0" w:space="0" w:color="auto"/>
            <w:bottom w:val="none" w:sz="0" w:space="0" w:color="auto"/>
            <w:right w:val="none" w:sz="0" w:space="0" w:color="auto"/>
          </w:divBdr>
        </w:div>
        <w:div w:id="275331980">
          <w:marLeft w:val="0"/>
          <w:marRight w:val="0"/>
          <w:marTop w:val="0"/>
          <w:marBottom w:val="0"/>
          <w:divBdr>
            <w:top w:val="none" w:sz="0" w:space="0" w:color="auto"/>
            <w:left w:val="none" w:sz="0" w:space="0" w:color="auto"/>
            <w:bottom w:val="none" w:sz="0" w:space="0" w:color="auto"/>
            <w:right w:val="none" w:sz="0" w:space="0" w:color="auto"/>
          </w:divBdr>
        </w:div>
      </w:divsChild>
    </w:div>
    <w:div w:id="4354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856638">
          <w:marLeft w:val="0"/>
          <w:marRight w:val="0"/>
          <w:marTop w:val="0"/>
          <w:marBottom w:val="0"/>
          <w:divBdr>
            <w:top w:val="none" w:sz="0" w:space="0" w:color="auto"/>
            <w:left w:val="none" w:sz="0" w:space="0" w:color="auto"/>
            <w:bottom w:val="none" w:sz="0" w:space="0" w:color="auto"/>
            <w:right w:val="none" w:sz="0" w:space="0" w:color="auto"/>
          </w:divBdr>
        </w:div>
        <w:div w:id="658273299">
          <w:marLeft w:val="0"/>
          <w:marRight w:val="0"/>
          <w:marTop w:val="0"/>
          <w:marBottom w:val="0"/>
          <w:divBdr>
            <w:top w:val="none" w:sz="0" w:space="0" w:color="auto"/>
            <w:left w:val="none" w:sz="0" w:space="0" w:color="auto"/>
            <w:bottom w:val="none" w:sz="0" w:space="0" w:color="auto"/>
            <w:right w:val="none" w:sz="0" w:space="0" w:color="auto"/>
          </w:divBdr>
        </w:div>
      </w:divsChild>
    </w:div>
    <w:div w:id="1045715434">
      <w:bodyDiv w:val="1"/>
      <w:marLeft w:val="0"/>
      <w:marRight w:val="0"/>
      <w:marTop w:val="0"/>
      <w:marBottom w:val="0"/>
      <w:divBdr>
        <w:top w:val="none" w:sz="0" w:space="0" w:color="auto"/>
        <w:left w:val="none" w:sz="0" w:space="0" w:color="auto"/>
        <w:bottom w:val="none" w:sz="0" w:space="0" w:color="auto"/>
        <w:right w:val="none" w:sz="0" w:space="0" w:color="auto"/>
      </w:divBdr>
      <w:divsChild>
        <w:div w:id="43992560">
          <w:marLeft w:val="0"/>
          <w:marRight w:val="0"/>
          <w:marTop w:val="0"/>
          <w:marBottom w:val="0"/>
          <w:divBdr>
            <w:top w:val="none" w:sz="0" w:space="0" w:color="auto"/>
            <w:left w:val="none" w:sz="0" w:space="0" w:color="auto"/>
            <w:bottom w:val="none" w:sz="0" w:space="0" w:color="auto"/>
            <w:right w:val="none" w:sz="0" w:space="0" w:color="auto"/>
          </w:divBdr>
        </w:div>
        <w:div w:id="433401647">
          <w:marLeft w:val="0"/>
          <w:marRight w:val="0"/>
          <w:marTop w:val="0"/>
          <w:marBottom w:val="0"/>
          <w:divBdr>
            <w:top w:val="none" w:sz="0" w:space="0" w:color="auto"/>
            <w:left w:val="none" w:sz="0" w:space="0" w:color="auto"/>
            <w:bottom w:val="none" w:sz="0" w:space="0" w:color="auto"/>
            <w:right w:val="none" w:sz="0" w:space="0" w:color="auto"/>
          </w:divBdr>
        </w:div>
      </w:divsChild>
    </w:div>
    <w:div w:id="16148202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464">
          <w:marLeft w:val="0"/>
          <w:marRight w:val="0"/>
          <w:marTop w:val="0"/>
          <w:marBottom w:val="0"/>
          <w:divBdr>
            <w:top w:val="none" w:sz="0" w:space="0" w:color="auto"/>
            <w:left w:val="none" w:sz="0" w:space="0" w:color="auto"/>
            <w:bottom w:val="none" w:sz="0" w:space="0" w:color="auto"/>
            <w:right w:val="none" w:sz="0" w:space="0" w:color="auto"/>
          </w:divBdr>
          <w:divsChild>
            <w:div w:id="18733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1652">
      <w:bodyDiv w:val="1"/>
      <w:marLeft w:val="0"/>
      <w:marRight w:val="0"/>
      <w:marTop w:val="0"/>
      <w:marBottom w:val="0"/>
      <w:divBdr>
        <w:top w:val="none" w:sz="0" w:space="0" w:color="auto"/>
        <w:left w:val="none" w:sz="0" w:space="0" w:color="auto"/>
        <w:bottom w:val="none" w:sz="0" w:space="0" w:color="auto"/>
        <w:right w:val="none" w:sz="0" w:space="0" w:color="auto"/>
      </w:divBdr>
      <w:divsChild>
        <w:div w:id="1294363678">
          <w:marLeft w:val="0"/>
          <w:marRight w:val="0"/>
          <w:marTop w:val="0"/>
          <w:marBottom w:val="0"/>
          <w:divBdr>
            <w:top w:val="none" w:sz="0" w:space="0" w:color="auto"/>
            <w:left w:val="none" w:sz="0" w:space="0" w:color="auto"/>
            <w:bottom w:val="none" w:sz="0" w:space="0" w:color="auto"/>
            <w:right w:val="none" w:sz="0" w:space="0" w:color="auto"/>
          </w:divBdr>
          <w:divsChild>
            <w:div w:id="14757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35BB-7CBC-435C-9E81-E52B3C4D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Reeder</dc:creator>
  <cp:keywords/>
  <dc:description/>
  <cp:lastModifiedBy>Erica Anderson</cp:lastModifiedBy>
  <cp:revision>2</cp:revision>
  <cp:lastPrinted>2025-01-02T20:19:00Z</cp:lastPrinted>
  <dcterms:created xsi:type="dcterms:W3CDTF">2025-12-29T19:42:00Z</dcterms:created>
  <dcterms:modified xsi:type="dcterms:W3CDTF">2025-12-29T19:42:00Z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1daf90ff-ab93-439a-8412-ea9e6a48ff14</vt:lpwstr>
  </property>
</Properties>
</file>